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ED00" w14:textId="77777777" w:rsidR="00D05C7F" w:rsidRDefault="00D05C7F" w:rsidP="00AB7945">
      <w:pPr>
        <w:widowControl w:val="0"/>
        <w:spacing w:after="0" w:line="240" w:lineRule="auto"/>
        <w:ind w:left="900" w:hanging="1260"/>
        <w:rPr>
          <w:rFonts w:ascii="Gisha" w:hAnsi="Gisha" w:cs="Gisha"/>
          <w:color w:val="000000"/>
          <w:lang w:val="en"/>
        </w:rPr>
      </w:pPr>
      <w:bookmarkStart w:id="0" w:name="_Hlk186185747"/>
      <w:bookmarkEnd w:id="0"/>
    </w:p>
    <w:p w14:paraId="53172182" w14:textId="77777777" w:rsidR="00AB7945" w:rsidRDefault="00AB7945" w:rsidP="00AB7945">
      <w:pPr>
        <w:widowControl w:val="0"/>
        <w:spacing w:after="0" w:line="240" w:lineRule="auto"/>
        <w:ind w:left="900" w:hanging="1260"/>
        <w:rPr>
          <w:rFonts w:ascii="Gisha" w:hAnsi="Gisha" w:cs="Gisha"/>
          <w:color w:val="000000"/>
          <w:lang w:val="en"/>
        </w:rPr>
      </w:pPr>
    </w:p>
    <w:p w14:paraId="0180047F" w14:textId="77777777" w:rsidR="00AB7945" w:rsidRDefault="00AB7945" w:rsidP="00AB7945">
      <w:pPr>
        <w:widowControl w:val="0"/>
        <w:spacing w:after="0" w:line="240" w:lineRule="auto"/>
        <w:ind w:left="900" w:hanging="1260"/>
        <w:rPr>
          <w:rFonts w:ascii="Gisha" w:hAnsi="Gisha" w:cs="Gisha"/>
          <w:color w:val="000000"/>
          <w:lang w:val="en"/>
        </w:rPr>
      </w:pPr>
    </w:p>
    <w:p w14:paraId="58B64244" w14:textId="77777777" w:rsidR="00AB7945" w:rsidRDefault="00AB7945" w:rsidP="00AB7945">
      <w:pPr>
        <w:widowControl w:val="0"/>
        <w:spacing w:after="0" w:line="240" w:lineRule="auto"/>
        <w:ind w:left="900" w:hanging="1260"/>
        <w:rPr>
          <w:rFonts w:ascii="Gisha" w:hAnsi="Gisha" w:cs="Gisha"/>
          <w:color w:val="000000"/>
          <w:lang w:val="en"/>
        </w:rPr>
      </w:pPr>
    </w:p>
    <w:p w14:paraId="5460EC94" w14:textId="77777777" w:rsidR="00AB7945" w:rsidRDefault="00AB7945" w:rsidP="00AB7945">
      <w:pPr>
        <w:widowControl w:val="0"/>
        <w:spacing w:after="0" w:line="240" w:lineRule="auto"/>
        <w:ind w:left="900" w:hanging="1260"/>
        <w:rPr>
          <w:rFonts w:ascii="Gisha" w:hAnsi="Gisha" w:cs="Gisha"/>
          <w:color w:val="000000"/>
          <w:lang w:val="en"/>
        </w:rPr>
      </w:pPr>
    </w:p>
    <w:p w14:paraId="2911669E" w14:textId="2F81BA30" w:rsidR="00880D9C" w:rsidRDefault="00880D9C" w:rsidP="00880D9C">
      <w:pPr>
        <w:widowControl w:val="0"/>
        <w:spacing w:after="0" w:line="240" w:lineRule="auto"/>
        <w:ind w:left="900" w:hanging="1260"/>
        <w:rPr>
          <w:rFonts w:ascii="Gisha" w:hAnsi="Gisha" w:cs="Gisha"/>
          <w:color w:val="000000"/>
          <w:lang w:val="en"/>
        </w:rPr>
      </w:pPr>
      <w:bookmarkStart w:id="1" w:name="_Hlk185496365"/>
      <w:bookmarkEnd w:id="1"/>
    </w:p>
    <w:p w14:paraId="684553EA" w14:textId="25038676" w:rsidR="002A60F6" w:rsidRDefault="002A60F6" w:rsidP="00541482">
      <w:pPr>
        <w:jc w:val="both"/>
        <w:rPr>
          <w:rFonts w:ascii="Gisha" w:hAnsi="Gisha" w:cs="Gisha"/>
        </w:rPr>
      </w:pPr>
    </w:p>
    <w:p w14:paraId="5B98959A" w14:textId="77777777" w:rsidR="00DA2E06" w:rsidRDefault="00DA2E06" w:rsidP="00541482">
      <w:pPr>
        <w:jc w:val="both"/>
        <w:rPr>
          <w:rFonts w:ascii="Gisha" w:hAnsi="Gisha" w:cs="Gisha"/>
        </w:rPr>
      </w:pPr>
    </w:p>
    <w:p w14:paraId="0D356E8A" w14:textId="77777777" w:rsidR="002E6D80" w:rsidRDefault="002E6D80" w:rsidP="00541482">
      <w:pPr>
        <w:jc w:val="both"/>
        <w:rPr>
          <w:rFonts w:ascii="Gisha" w:hAnsi="Gisha" w:cs="Gisha"/>
          <w:sz w:val="4"/>
          <w:szCs w:val="4"/>
        </w:rPr>
      </w:pPr>
    </w:p>
    <w:p w14:paraId="56B9828C" w14:textId="77777777" w:rsidR="00A25816" w:rsidRDefault="00A25816" w:rsidP="00541482">
      <w:pPr>
        <w:jc w:val="both"/>
        <w:rPr>
          <w:rFonts w:ascii="Gisha" w:hAnsi="Gisha" w:cs="Gisha"/>
          <w:sz w:val="4"/>
          <w:szCs w:val="4"/>
        </w:rPr>
      </w:pPr>
    </w:p>
    <w:p w14:paraId="63057FF4" w14:textId="77777777" w:rsidR="00A25816" w:rsidRPr="002E6D80" w:rsidRDefault="00A25816" w:rsidP="00541482">
      <w:pPr>
        <w:jc w:val="both"/>
        <w:rPr>
          <w:rFonts w:ascii="Gisha" w:hAnsi="Gisha" w:cs="Gisha"/>
          <w:sz w:val="4"/>
          <w:szCs w:val="4"/>
        </w:rPr>
      </w:pPr>
    </w:p>
    <w:p w14:paraId="4437901B" w14:textId="77777777" w:rsidR="00DA2E06" w:rsidRDefault="00DA2E06" w:rsidP="00541482">
      <w:pPr>
        <w:jc w:val="both"/>
        <w:rPr>
          <w:rFonts w:ascii="Gisha" w:hAnsi="Gisha" w:cs="Gisha"/>
        </w:rPr>
      </w:pPr>
    </w:p>
    <w:p w14:paraId="58BC586F" w14:textId="77777777" w:rsidR="00DA2E06" w:rsidRPr="00A0495F" w:rsidRDefault="00DA2E06" w:rsidP="00DA2E06">
      <w:pPr>
        <w:widowControl w:val="0"/>
        <w:spacing w:after="0" w:line="240" w:lineRule="auto"/>
        <w:ind w:left="900" w:hanging="1260"/>
        <w:jc w:val="center"/>
        <w:rPr>
          <w:rFonts w:ascii="Gisha" w:hAnsi="Gisha" w:cs="Gisha"/>
          <w:b/>
          <w:bCs/>
          <w:color w:val="000000"/>
          <w:sz w:val="36"/>
          <w:szCs w:val="36"/>
          <w:lang w:val="en"/>
        </w:rPr>
      </w:pPr>
      <w:r w:rsidRPr="00A0495F">
        <w:rPr>
          <w:rFonts w:ascii="Gisha" w:hAnsi="Gisha" w:cs="Gisha"/>
          <w:b/>
          <w:bCs/>
          <w:color w:val="000000"/>
          <w:sz w:val="36"/>
          <w:szCs w:val="36"/>
          <w:lang w:val="en"/>
        </w:rPr>
        <w:t>January 2025 Billing Newsletter</w:t>
      </w:r>
    </w:p>
    <w:p w14:paraId="78A122AE" w14:textId="77777777" w:rsidR="00DA2E06" w:rsidRPr="002E6D80" w:rsidRDefault="00DA2E06" w:rsidP="00DA2E06">
      <w:pPr>
        <w:spacing w:after="0"/>
        <w:jc w:val="both"/>
        <w:rPr>
          <w:rFonts w:ascii="Gisha" w:hAnsi="Gisha" w:cs="Gisha"/>
          <w:sz w:val="2"/>
          <w:szCs w:val="2"/>
        </w:rPr>
      </w:pPr>
    </w:p>
    <w:tbl>
      <w:tblPr>
        <w:tblpPr w:leftFromText="180" w:rightFromText="180" w:vertAnchor="text" w:horzAnchor="margin" w:tblpXSpec="right" w:tblpY="13"/>
        <w:tblW w:w="4860" w:type="dxa"/>
        <w:tblLook w:val="0000" w:firstRow="0" w:lastRow="0" w:firstColumn="0" w:lastColumn="0" w:noHBand="0" w:noVBand="0"/>
      </w:tblPr>
      <w:tblGrid>
        <w:gridCol w:w="2797"/>
        <w:gridCol w:w="311"/>
        <w:gridCol w:w="1752"/>
      </w:tblGrid>
      <w:tr w:rsidR="00DA2E06" w:rsidRPr="00964AA9" w14:paraId="3AD32839" w14:textId="77777777" w:rsidTr="00DA2E06">
        <w:trPr>
          <w:trHeight w:val="10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934536" w14:textId="77777777" w:rsidR="00DA2E06" w:rsidRPr="00964AA9" w:rsidRDefault="00DA2E06" w:rsidP="00DA2E06">
            <w:pPr>
              <w:spacing w:after="0"/>
              <w:jc w:val="center"/>
              <w:rPr>
                <w:rFonts w:ascii="Gisha" w:hAnsi="Gisha" w:cs="Gisha"/>
                <w:b/>
                <w:bCs/>
                <w:sz w:val="18"/>
                <w:szCs w:val="18"/>
              </w:rPr>
            </w:pPr>
            <w:r w:rsidRPr="00964AA9">
              <w:rPr>
                <w:rFonts w:ascii="Gisha" w:hAnsi="Gisha" w:cs="Gisha" w:hint="cs"/>
                <w:b/>
                <w:bCs/>
                <w:sz w:val="18"/>
                <w:szCs w:val="18"/>
              </w:rPr>
              <w:t>MONTHLY WATER RATES</w:t>
            </w:r>
            <w:r w:rsidRPr="00964AA9">
              <w:rPr>
                <w:rFonts w:ascii="Gisha" w:hAnsi="Gisha" w:cs="Gisha" w:hint="cs"/>
                <w:sz w:val="18"/>
                <w:szCs w:val="18"/>
              </w:rPr>
              <w:t xml:space="preserve"> </w:t>
            </w:r>
          </w:p>
        </w:tc>
      </w:tr>
      <w:tr w:rsidR="00DA2E06" w:rsidRPr="00964AA9" w14:paraId="1A5E6532" w14:textId="77777777" w:rsidTr="00DA2E06">
        <w:trPr>
          <w:trHeight w:val="103"/>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AD2FF" w14:textId="483ECFBA"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0 to 1000 cubic foot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D54A3" w14:textId="77777777" w:rsidR="00DA2E06" w:rsidRPr="00964AA9" w:rsidRDefault="00DA2E06" w:rsidP="00DA2E06">
            <w:pPr>
              <w:spacing w:after="0"/>
              <w:rPr>
                <w:rFonts w:ascii="Gisha" w:hAnsi="Gisha" w:cs="Gisha"/>
                <w:sz w:val="16"/>
                <w:szCs w:val="16"/>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49614" w14:textId="77777777" w:rsidR="00DA2E06" w:rsidRPr="00964AA9" w:rsidRDefault="00DA2E06" w:rsidP="00DA2E06">
            <w:pPr>
              <w:spacing w:after="0"/>
              <w:jc w:val="center"/>
              <w:rPr>
                <w:rFonts w:ascii="Gisha" w:hAnsi="Gisha" w:cs="Gisha"/>
                <w:sz w:val="16"/>
                <w:szCs w:val="16"/>
              </w:rPr>
            </w:pPr>
            <w:r w:rsidRPr="00964AA9">
              <w:rPr>
                <w:rFonts w:ascii="Gisha" w:hAnsi="Gisha" w:cs="Gisha" w:hint="cs"/>
                <w:sz w:val="16"/>
                <w:szCs w:val="16"/>
              </w:rPr>
              <w:t>$65.00</w:t>
            </w:r>
          </w:p>
        </w:tc>
      </w:tr>
      <w:tr w:rsidR="00DA2E06" w:rsidRPr="00964AA9" w14:paraId="6B06EA2D" w14:textId="77777777" w:rsidTr="00DA2E06">
        <w:trPr>
          <w:trHeight w:val="116"/>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D8F69" w14:textId="77777777"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Next 250 cubic feet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39713" w14:textId="77777777" w:rsidR="00DA2E06" w:rsidRPr="00964AA9" w:rsidRDefault="00DA2E06" w:rsidP="00DA2E06">
            <w:pPr>
              <w:spacing w:after="0"/>
              <w:jc w:val="center"/>
              <w:rPr>
                <w:rFonts w:ascii="Gisha" w:hAnsi="Gisha" w:cs="Gisha"/>
                <w:i/>
                <w:iCs/>
                <w:sz w:val="16"/>
                <w:szCs w:val="16"/>
              </w:rPr>
            </w:pPr>
            <w:r w:rsidRPr="00964AA9">
              <w:rPr>
                <w:rFonts w:ascii="Gisha" w:hAnsi="Gisha" w:cs="Gisha" w:hint="cs"/>
                <w:i/>
                <w:iCs/>
                <w:sz w:val="16"/>
                <w:szCs w:val="16"/>
              </w:rPr>
              <w:t>X</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764E8" w14:textId="77777777" w:rsidR="00DA2E06" w:rsidRPr="00964AA9" w:rsidRDefault="00DA2E06" w:rsidP="00DA2E06">
            <w:pPr>
              <w:spacing w:after="0"/>
              <w:jc w:val="right"/>
              <w:rPr>
                <w:rFonts w:ascii="Gisha" w:hAnsi="Gisha" w:cs="Gisha"/>
                <w:sz w:val="16"/>
                <w:szCs w:val="16"/>
              </w:rPr>
            </w:pPr>
            <w:r w:rsidRPr="00964AA9">
              <w:rPr>
                <w:rFonts w:ascii="Gisha" w:hAnsi="Gisha" w:cs="Gisha" w:hint="cs"/>
                <w:sz w:val="16"/>
                <w:szCs w:val="16"/>
              </w:rPr>
              <w:t>2¢ per cubic ft.</w:t>
            </w:r>
          </w:p>
        </w:tc>
      </w:tr>
      <w:tr w:rsidR="00DA2E06" w:rsidRPr="00964AA9" w14:paraId="49315CE5" w14:textId="77777777" w:rsidTr="00DA2E06">
        <w:trPr>
          <w:trHeight w:val="116"/>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2AEA5" w14:textId="77777777"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Next 250 cubic feet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2B1CE" w14:textId="77777777" w:rsidR="00DA2E06" w:rsidRPr="00964AA9" w:rsidRDefault="00DA2E06" w:rsidP="00DA2E06">
            <w:pPr>
              <w:spacing w:after="0"/>
              <w:jc w:val="center"/>
              <w:rPr>
                <w:rFonts w:ascii="Gisha" w:hAnsi="Gisha" w:cs="Gisha"/>
                <w:i/>
                <w:iCs/>
                <w:sz w:val="16"/>
                <w:szCs w:val="16"/>
              </w:rPr>
            </w:pPr>
            <w:r w:rsidRPr="00964AA9">
              <w:rPr>
                <w:rFonts w:ascii="Gisha" w:hAnsi="Gisha" w:cs="Gisha" w:hint="cs"/>
                <w:i/>
                <w:iCs/>
                <w:sz w:val="16"/>
                <w:szCs w:val="16"/>
              </w:rPr>
              <w:t>X</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BF8B8" w14:textId="77777777" w:rsidR="00DA2E06" w:rsidRPr="00964AA9" w:rsidRDefault="00DA2E06" w:rsidP="00DA2E06">
            <w:pPr>
              <w:spacing w:after="0"/>
              <w:jc w:val="right"/>
              <w:rPr>
                <w:rFonts w:ascii="Gisha" w:hAnsi="Gisha" w:cs="Gisha"/>
                <w:sz w:val="16"/>
                <w:szCs w:val="16"/>
              </w:rPr>
            </w:pPr>
            <w:r w:rsidRPr="00964AA9">
              <w:rPr>
                <w:rFonts w:ascii="Gisha" w:hAnsi="Gisha" w:cs="Gisha" w:hint="cs"/>
                <w:sz w:val="16"/>
                <w:szCs w:val="16"/>
              </w:rPr>
              <w:t>3¢ per cubic ft.</w:t>
            </w:r>
          </w:p>
        </w:tc>
      </w:tr>
      <w:tr w:rsidR="00DA2E06" w:rsidRPr="00964AA9" w14:paraId="4BFA9AE7" w14:textId="77777777" w:rsidTr="00DA2E06">
        <w:trPr>
          <w:trHeight w:val="116"/>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A3EC" w14:textId="77777777"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Next 250 cubic feet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54CD" w14:textId="77777777" w:rsidR="00DA2E06" w:rsidRPr="00964AA9" w:rsidRDefault="00DA2E06" w:rsidP="00DA2E06">
            <w:pPr>
              <w:spacing w:after="0"/>
              <w:jc w:val="center"/>
              <w:rPr>
                <w:rFonts w:ascii="Gisha" w:hAnsi="Gisha" w:cs="Gisha"/>
                <w:i/>
                <w:iCs/>
                <w:sz w:val="16"/>
                <w:szCs w:val="16"/>
              </w:rPr>
            </w:pPr>
            <w:r w:rsidRPr="00964AA9">
              <w:rPr>
                <w:rFonts w:ascii="Gisha" w:hAnsi="Gisha" w:cs="Gisha" w:hint="cs"/>
                <w:i/>
                <w:iCs/>
                <w:sz w:val="16"/>
                <w:szCs w:val="16"/>
              </w:rPr>
              <w:t>X</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7FB90" w14:textId="77777777" w:rsidR="00DA2E06" w:rsidRPr="00964AA9" w:rsidRDefault="00DA2E06" w:rsidP="00DA2E06">
            <w:pPr>
              <w:spacing w:after="0"/>
              <w:jc w:val="right"/>
              <w:rPr>
                <w:rFonts w:ascii="Gisha" w:hAnsi="Gisha" w:cs="Gisha"/>
                <w:sz w:val="16"/>
                <w:szCs w:val="16"/>
              </w:rPr>
            </w:pPr>
            <w:r w:rsidRPr="00964AA9">
              <w:rPr>
                <w:rFonts w:ascii="Gisha" w:hAnsi="Gisha" w:cs="Gisha" w:hint="cs"/>
                <w:sz w:val="16"/>
                <w:szCs w:val="16"/>
              </w:rPr>
              <w:t>4.5¢ per cubic ft.</w:t>
            </w:r>
          </w:p>
        </w:tc>
      </w:tr>
      <w:tr w:rsidR="00DA2E06" w:rsidRPr="00964AA9" w14:paraId="16B00F78" w14:textId="77777777" w:rsidTr="00DA2E06">
        <w:trPr>
          <w:trHeight w:val="116"/>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576B8" w14:textId="77777777"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Next 250 cubic feet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852C7" w14:textId="77777777" w:rsidR="00DA2E06" w:rsidRPr="00964AA9" w:rsidRDefault="00DA2E06" w:rsidP="00DA2E06">
            <w:pPr>
              <w:spacing w:after="0"/>
              <w:jc w:val="center"/>
              <w:rPr>
                <w:rFonts w:ascii="Gisha" w:hAnsi="Gisha" w:cs="Gisha"/>
                <w:i/>
                <w:iCs/>
                <w:sz w:val="16"/>
                <w:szCs w:val="16"/>
              </w:rPr>
            </w:pPr>
            <w:r w:rsidRPr="00964AA9">
              <w:rPr>
                <w:rFonts w:ascii="Gisha" w:hAnsi="Gisha" w:cs="Gisha" w:hint="cs"/>
                <w:i/>
                <w:iCs/>
                <w:sz w:val="16"/>
                <w:szCs w:val="16"/>
              </w:rPr>
              <w:t>X</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C5F48" w14:textId="77777777" w:rsidR="00DA2E06" w:rsidRPr="00964AA9" w:rsidRDefault="00DA2E06" w:rsidP="00DA2E06">
            <w:pPr>
              <w:spacing w:after="0"/>
              <w:jc w:val="right"/>
              <w:rPr>
                <w:rFonts w:ascii="Gisha" w:hAnsi="Gisha" w:cs="Gisha"/>
                <w:sz w:val="16"/>
                <w:szCs w:val="16"/>
              </w:rPr>
            </w:pPr>
            <w:r w:rsidRPr="00964AA9">
              <w:rPr>
                <w:rFonts w:ascii="Gisha" w:hAnsi="Gisha" w:cs="Gisha" w:hint="cs"/>
                <w:sz w:val="16"/>
                <w:szCs w:val="16"/>
              </w:rPr>
              <w:t>6¢ per cubic ft.</w:t>
            </w:r>
          </w:p>
        </w:tc>
      </w:tr>
      <w:tr w:rsidR="00DA2E06" w:rsidRPr="00964AA9" w14:paraId="2BEF73E4" w14:textId="77777777" w:rsidTr="00DA2E06">
        <w:trPr>
          <w:trHeight w:val="116"/>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E3EEA" w14:textId="77777777"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Next 250 cubic feet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8C6D" w14:textId="77777777" w:rsidR="00DA2E06" w:rsidRPr="00964AA9" w:rsidRDefault="00DA2E06" w:rsidP="00DA2E06">
            <w:pPr>
              <w:spacing w:after="0"/>
              <w:jc w:val="center"/>
              <w:rPr>
                <w:rFonts w:ascii="Gisha" w:hAnsi="Gisha" w:cs="Gisha"/>
                <w:i/>
                <w:iCs/>
                <w:sz w:val="16"/>
                <w:szCs w:val="16"/>
              </w:rPr>
            </w:pPr>
            <w:r w:rsidRPr="00964AA9">
              <w:rPr>
                <w:rFonts w:ascii="Gisha" w:hAnsi="Gisha" w:cs="Gisha" w:hint="cs"/>
                <w:i/>
                <w:iCs/>
                <w:sz w:val="16"/>
                <w:szCs w:val="16"/>
              </w:rPr>
              <w:t>X</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7D6FC" w14:textId="77777777" w:rsidR="00DA2E06" w:rsidRPr="00964AA9" w:rsidRDefault="00DA2E06" w:rsidP="00DA2E06">
            <w:pPr>
              <w:spacing w:after="0"/>
              <w:jc w:val="right"/>
              <w:rPr>
                <w:rFonts w:ascii="Gisha" w:hAnsi="Gisha" w:cs="Gisha"/>
                <w:sz w:val="16"/>
                <w:szCs w:val="16"/>
              </w:rPr>
            </w:pPr>
            <w:r w:rsidRPr="00964AA9">
              <w:rPr>
                <w:rFonts w:ascii="Gisha" w:hAnsi="Gisha" w:cs="Gisha" w:hint="cs"/>
                <w:sz w:val="16"/>
                <w:szCs w:val="16"/>
              </w:rPr>
              <w:t>7.5¢ per cubic ft.</w:t>
            </w:r>
          </w:p>
        </w:tc>
      </w:tr>
      <w:tr w:rsidR="00DA2E06" w:rsidRPr="00964AA9" w14:paraId="306E7997" w14:textId="77777777" w:rsidTr="00DA2E06">
        <w:trPr>
          <w:trHeight w:val="188"/>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DAC80" w14:textId="77777777" w:rsidR="00DA2E06" w:rsidRPr="00964AA9" w:rsidRDefault="00DA2E06" w:rsidP="00DA2E06">
            <w:pPr>
              <w:spacing w:after="0"/>
              <w:rPr>
                <w:rFonts w:ascii="Gisha" w:hAnsi="Gisha" w:cs="Gisha"/>
                <w:sz w:val="16"/>
                <w:szCs w:val="16"/>
              </w:rPr>
            </w:pPr>
            <w:r w:rsidRPr="00964AA9">
              <w:rPr>
                <w:rFonts w:ascii="Gisha" w:hAnsi="Gisha" w:cs="Gisha" w:hint="cs"/>
                <w:sz w:val="16"/>
                <w:szCs w:val="16"/>
              </w:rPr>
              <w:t xml:space="preserve">Cubic foot over 2250  </w:t>
            </w:r>
          </w:p>
        </w:tc>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F6699" w14:textId="77777777" w:rsidR="00DA2E06" w:rsidRPr="00964AA9" w:rsidRDefault="00DA2E06" w:rsidP="00DA2E06">
            <w:pPr>
              <w:spacing w:after="0"/>
              <w:jc w:val="center"/>
              <w:rPr>
                <w:rFonts w:ascii="Gisha" w:hAnsi="Gisha" w:cs="Gisha"/>
                <w:i/>
                <w:iCs/>
                <w:sz w:val="16"/>
                <w:szCs w:val="16"/>
              </w:rPr>
            </w:pPr>
            <w:r w:rsidRPr="00964AA9">
              <w:rPr>
                <w:rFonts w:ascii="Gisha" w:hAnsi="Gisha" w:cs="Gisha" w:hint="cs"/>
                <w:i/>
                <w:iCs/>
                <w:sz w:val="16"/>
                <w:szCs w:val="16"/>
              </w:rPr>
              <w:t>X</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FA29F" w14:textId="77777777" w:rsidR="00DA2E06" w:rsidRPr="00964AA9" w:rsidRDefault="00DA2E06" w:rsidP="00DA2E06">
            <w:pPr>
              <w:spacing w:after="0"/>
              <w:jc w:val="right"/>
              <w:rPr>
                <w:rFonts w:ascii="Gisha" w:hAnsi="Gisha" w:cs="Gisha"/>
                <w:sz w:val="16"/>
                <w:szCs w:val="16"/>
              </w:rPr>
            </w:pPr>
            <w:r w:rsidRPr="00964AA9">
              <w:rPr>
                <w:rFonts w:ascii="Gisha" w:hAnsi="Gisha" w:cs="Gisha" w:hint="cs"/>
                <w:sz w:val="16"/>
                <w:szCs w:val="16"/>
              </w:rPr>
              <w:t>9¢ per cubic ft.</w:t>
            </w:r>
          </w:p>
        </w:tc>
      </w:tr>
    </w:tbl>
    <w:p w14:paraId="4B919D06" w14:textId="77777777" w:rsidR="00DA2E06" w:rsidRPr="00271400" w:rsidRDefault="00DA2E06" w:rsidP="00DA2E06">
      <w:pPr>
        <w:pBdr>
          <w:top w:val="single" w:sz="4" w:space="9" w:color="auto"/>
          <w:left w:val="single" w:sz="4" w:space="4" w:color="auto"/>
          <w:bottom w:val="single" w:sz="4" w:space="3" w:color="auto"/>
          <w:right w:val="single" w:sz="4" w:space="1" w:color="auto"/>
        </w:pBdr>
        <w:spacing w:after="0"/>
        <w:rPr>
          <w:rFonts w:ascii="Leelawadee" w:hAnsi="Leelawadee" w:cs="Leelawadee"/>
          <w:sz w:val="19"/>
          <w:szCs w:val="19"/>
        </w:rPr>
      </w:pPr>
      <w:r w:rsidRPr="00271400">
        <w:rPr>
          <w:rFonts w:ascii="Leelawadee" w:hAnsi="Leelawadee" w:cs="Leelawadee"/>
          <w:b/>
          <w:bCs/>
          <w:sz w:val="19"/>
          <w:szCs w:val="19"/>
        </w:rPr>
        <w:t>Water Charges</w:t>
      </w:r>
      <w:r w:rsidRPr="00271400">
        <w:rPr>
          <w:rFonts w:ascii="Leelawadee" w:hAnsi="Leelawadee" w:cs="Leelawadee"/>
          <w:sz w:val="19"/>
          <w:szCs w:val="19"/>
        </w:rPr>
        <w:t xml:space="preserve"> are </w:t>
      </w:r>
      <w:r>
        <w:rPr>
          <w:rFonts w:ascii="Leelawadee" w:hAnsi="Leelawadee" w:cs="Leelawadee"/>
          <w:sz w:val="19"/>
          <w:szCs w:val="19"/>
        </w:rPr>
        <w:t xml:space="preserve">billed monthly. </w:t>
      </w:r>
      <w:r w:rsidRPr="00271400">
        <w:rPr>
          <w:rFonts w:ascii="Leelawadee" w:hAnsi="Leelawadee" w:cs="Leelawadee"/>
          <w:sz w:val="19"/>
          <w:szCs w:val="19"/>
        </w:rPr>
        <w:t xml:space="preserve">The total water charges must be paid by the due date printed on the statement. If payment is not received by the due date, a late charge </w:t>
      </w:r>
      <w:r>
        <w:rPr>
          <w:rFonts w:ascii="Leelawadee" w:hAnsi="Leelawadee" w:cs="Leelawadee"/>
          <w:sz w:val="19"/>
          <w:szCs w:val="19"/>
        </w:rPr>
        <w:t xml:space="preserve">(18% APR, minimum $1.50 per month) </w:t>
      </w:r>
      <w:r w:rsidRPr="00271400">
        <w:rPr>
          <w:rFonts w:ascii="Leelawadee" w:hAnsi="Leelawadee" w:cs="Leelawadee"/>
          <w:sz w:val="19"/>
          <w:szCs w:val="19"/>
        </w:rPr>
        <w:t xml:space="preserve">will be assessed on the unpaid balance and your water connection may be disconnected and you will be charged an additional $100.00. (Your total balance will need to be paid to have </w:t>
      </w:r>
      <w:proofErr w:type="gramStart"/>
      <w:r w:rsidRPr="00271400">
        <w:rPr>
          <w:rFonts w:ascii="Leelawadee" w:hAnsi="Leelawadee" w:cs="Leelawadee"/>
          <w:sz w:val="19"/>
          <w:szCs w:val="19"/>
        </w:rPr>
        <w:t>water</w:t>
      </w:r>
      <w:proofErr w:type="gramEnd"/>
      <w:r w:rsidRPr="00271400">
        <w:rPr>
          <w:rFonts w:ascii="Leelawadee" w:hAnsi="Leelawadee" w:cs="Leelawadee"/>
          <w:sz w:val="19"/>
          <w:szCs w:val="19"/>
        </w:rPr>
        <w:t xml:space="preserve"> service reconnected).</w:t>
      </w:r>
    </w:p>
    <w:p w14:paraId="2C41D59C" w14:textId="16722659" w:rsidR="00DA2E06" w:rsidRPr="00271400" w:rsidRDefault="00DA2E06" w:rsidP="00DA2E06">
      <w:pPr>
        <w:pBdr>
          <w:top w:val="single" w:sz="4" w:space="9" w:color="auto"/>
          <w:left w:val="single" w:sz="4" w:space="4" w:color="auto"/>
          <w:bottom w:val="single" w:sz="4" w:space="3" w:color="auto"/>
          <w:right w:val="single" w:sz="4" w:space="1" w:color="auto"/>
        </w:pBdr>
        <w:spacing w:after="0"/>
        <w:rPr>
          <w:rFonts w:ascii="Leelawadee" w:hAnsi="Leelawadee" w:cs="Leelawadee"/>
          <w:sz w:val="19"/>
          <w:szCs w:val="19"/>
        </w:rPr>
      </w:pPr>
      <w:r w:rsidRPr="00271400">
        <w:rPr>
          <w:rFonts w:ascii="Leelawadee" w:hAnsi="Leelawadee" w:cs="Leelawadee"/>
          <w:b/>
          <w:bCs/>
          <w:sz w:val="19"/>
          <w:szCs w:val="19"/>
        </w:rPr>
        <w:t>Monthly Dues and Assessment (currently $</w:t>
      </w:r>
      <w:r w:rsidR="00CD6E5E">
        <w:rPr>
          <w:rFonts w:ascii="Leelawadee" w:hAnsi="Leelawadee" w:cs="Leelawadee"/>
          <w:b/>
          <w:bCs/>
          <w:sz w:val="19"/>
          <w:szCs w:val="19"/>
        </w:rPr>
        <w:t>50</w:t>
      </w:r>
      <w:r w:rsidRPr="00271400">
        <w:rPr>
          <w:rFonts w:ascii="Leelawadee" w:hAnsi="Leelawadee" w:cs="Leelawadee"/>
          <w:b/>
          <w:bCs/>
          <w:sz w:val="19"/>
          <w:szCs w:val="19"/>
        </w:rPr>
        <w:t xml:space="preserve">.00 per lot) </w:t>
      </w:r>
      <w:r w:rsidRPr="00271400">
        <w:rPr>
          <w:rFonts w:ascii="Leelawadee" w:hAnsi="Leelawadee" w:cs="Leelawadee"/>
          <w:sz w:val="19"/>
          <w:szCs w:val="19"/>
        </w:rPr>
        <w:t xml:space="preserve">are billed every month and are included with the water bills.  If your dues and/or assessments are not paid on or before the due date, a late charge will be assessed on the unpaid balance. If your account is not in good standing, Rolling Hills-Glencairn does not have to supply water and may start legal proceedings to </w:t>
      </w:r>
      <w:proofErr w:type="gramStart"/>
      <w:r w:rsidRPr="00271400">
        <w:rPr>
          <w:rFonts w:ascii="Leelawadee" w:hAnsi="Leelawadee" w:cs="Leelawadee"/>
          <w:sz w:val="19"/>
          <w:szCs w:val="19"/>
        </w:rPr>
        <w:t>collect</w:t>
      </w:r>
      <w:proofErr w:type="gramEnd"/>
      <w:r w:rsidRPr="00271400">
        <w:rPr>
          <w:rFonts w:ascii="Leelawadee" w:hAnsi="Leelawadee" w:cs="Leelawadee"/>
          <w:sz w:val="19"/>
          <w:szCs w:val="19"/>
        </w:rPr>
        <w:t xml:space="preserve">. </w:t>
      </w:r>
    </w:p>
    <w:p w14:paraId="74AC80C2" w14:textId="77777777" w:rsidR="00DA2E06" w:rsidRPr="00271400" w:rsidRDefault="00DA2E06" w:rsidP="00DA2E06">
      <w:pPr>
        <w:pBdr>
          <w:top w:val="single" w:sz="4" w:space="9" w:color="auto"/>
          <w:left w:val="single" w:sz="4" w:space="4" w:color="auto"/>
          <w:bottom w:val="single" w:sz="4" w:space="3" w:color="auto"/>
          <w:right w:val="single" w:sz="4" w:space="1" w:color="auto"/>
        </w:pBdr>
        <w:spacing w:after="0"/>
        <w:rPr>
          <w:rFonts w:ascii="Leelawadee" w:hAnsi="Leelawadee" w:cs="Leelawadee"/>
          <w:sz w:val="19"/>
          <w:szCs w:val="19"/>
        </w:rPr>
      </w:pPr>
      <w:r w:rsidRPr="00271400">
        <w:rPr>
          <w:rFonts w:ascii="Leelawadee" w:hAnsi="Leelawadee" w:cs="Leelawadee"/>
          <w:b/>
          <w:sz w:val="19"/>
          <w:szCs w:val="19"/>
        </w:rPr>
        <w:t>Returned Check (NSF):</w:t>
      </w:r>
      <w:r w:rsidRPr="00271400">
        <w:rPr>
          <w:rFonts w:ascii="Leelawadee" w:hAnsi="Leelawadee" w:cs="Leelawadee"/>
          <w:sz w:val="19"/>
          <w:szCs w:val="19"/>
        </w:rPr>
        <w:t xml:space="preserve"> $25.00</w:t>
      </w:r>
      <w:r>
        <w:rPr>
          <w:rFonts w:ascii="Leelawadee" w:hAnsi="Leelawadee" w:cs="Leelawadee"/>
          <w:sz w:val="19"/>
          <w:szCs w:val="19"/>
        </w:rPr>
        <w:t xml:space="preserve">      </w:t>
      </w:r>
      <w:r w:rsidRPr="00271400">
        <w:rPr>
          <w:rFonts w:ascii="Leelawadee" w:hAnsi="Leelawadee" w:cs="Leelawadee"/>
          <w:b/>
          <w:sz w:val="19"/>
          <w:szCs w:val="19"/>
        </w:rPr>
        <w:t>Water Installation Charge</w:t>
      </w:r>
      <w:r w:rsidRPr="00271400">
        <w:rPr>
          <w:rFonts w:ascii="Leelawadee" w:hAnsi="Leelawadee" w:cs="Leelawadee"/>
          <w:sz w:val="19"/>
          <w:szCs w:val="19"/>
        </w:rPr>
        <w:t>: $20,000.00</w:t>
      </w:r>
    </w:p>
    <w:p w14:paraId="18D4906F" w14:textId="77777777" w:rsidR="00DA2E06" w:rsidRPr="00271400" w:rsidRDefault="00DA2E06" w:rsidP="00DA2E06">
      <w:pPr>
        <w:pBdr>
          <w:top w:val="single" w:sz="4" w:space="9" w:color="auto"/>
          <w:left w:val="single" w:sz="4" w:space="4" w:color="auto"/>
          <w:bottom w:val="single" w:sz="4" w:space="3" w:color="auto"/>
          <w:right w:val="single" w:sz="4" w:space="1" w:color="auto"/>
        </w:pBdr>
        <w:spacing w:after="0"/>
        <w:rPr>
          <w:rFonts w:ascii="Leelawadee" w:hAnsi="Leelawadee" w:cs="Leelawadee"/>
          <w:sz w:val="19"/>
          <w:szCs w:val="19"/>
        </w:rPr>
      </w:pPr>
      <w:r w:rsidRPr="00271400">
        <w:rPr>
          <w:rFonts w:ascii="Leelawadee" w:hAnsi="Leelawadee" w:cs="Leelawadee"/>
          <w:b/>
          <w:sz w:val="19"/>
          <w:szCs w:val="19"/>
        </w:rPr>
        <w:t>Mowing Charges:</w:t>
      </w:r>
      <w:r w:rsidRPr="00271400">
        <w:rPr>
          <w:rFonts w:ascii="Leelawadee" w:hAnsi="Leelawadee" w:cs="Leelawadee"/>
          <w:sz w:val="19"/>
          <w:szCs w:val="19"/>
        </w:rPr>
        <w:t xml:space="preserve"> To control the spread of noxious weeds, vacant </w:t>
      </w:r>
      <w:r>
        <w:rPr>
          <w:rFonts w:ascii="Leelawadee" w:hAnsi="Leelawadee" w:cs="Leelawadee"/>
          <w:sz w:val="19"/>
          <w:szCs w:val="19"/>
        </w:rPr>
        <w:t>&amp;</w:t>
      </w:r>
      <w:r w:rsidRPr="00271400">
        <w:rPr>
          <w:rFonts w:ascii="Leelawadee" w:hAnsi="Leelawadee" w:cs="Leelawadee"/>
          <w:sz w:val="19"/>
          <w:szCs w:val="19"/>
        </w:rPr>
        <w:t xml:space="preserve"> un-kept lots will be mowed and billed at an hourly rate twice a year.</w:t>
      </w:r>
    </w:p>
    <w:p w14:paraId="2DB5B2D7" w14:textId="77777777" w:rsidR="00DA2E06" w:rsidRPr="00271400" w:rsidRDefault="00DA2E06" w:rsidP="00DA2E06">
      <w:pPr>
        <w:pBdr>
          <w:top w:val="single" w:sz="4" w:space="9" w:color="auto"/>
          <w:left w:val="single" w:sz="4" w:space="4" w:color="auto"/>
          <w:bottom w:val="single" w:sz="4" w:space="3" w:color="auto"/>
          <w:right w:val="single" w:sz="4" w:space="1" w:color="auto"/>
        </w:pBdr>
        <w:spacing w:after="0"/>
        <w:rPr>
          <w:rFonts w:ascii="Leelawadee" w:hAnsi="Leelawadee" w:cs="Leelawadee"/>
          <w:sz w:val="19"/>
          <w:szCs w:val="19"/>
        </w:rPr>
      </w:pPr>
      <w:r w:rsidRPr="00271400">
        <w:rPr>
          <w:rFonts w:ascii="Leelawadee" w:hAnsi="Leelawadee" w:cs="Leelawadee"/>
          <w:b/>
          <w:sz w:val="19"/>
          <w:szCs w:val="19"/>
        </w:rPr>
        <w:t>Revoked Water Re-connection Fee:</w:t>
      </w:r>
      <w:r w:rsidRPr="00271400">
        <w:rPr>
          <w:rFonts w:ascii="Leelawadee" w:hAnsi="Leelawadee" w:cs="Leelawadee"/>
          <w:sz w:val="19"/>
          <w:szCs w:val="19"/>
        </w:rPr>
        <w:t xml:space="preserve"> Owners who are twelve (12) months delinquent in paying their dues, assessments and/or water charges will forfeit their water connection.  The fee for a new water hookup is currently $20,000.00 and must be paid together with all past-due amounts before </w:t>
      </w:r>
      <w:r>
        <w:rPr>
          <w:rFonts w:ascii="Leelawadee" w:hAnsi="Leelawadee" w:cs="Leelawadee"/>
          <w:sz w:val="19"/>
          <w:szCs w:val="19"/>
        </w:rPr>
        <w:t>re-connecting to the system</w:t>
      </w:r>
      <w:r w:rsidRPr="00271400">
        <w:rPr>
          <w:rFonts w:ascii="Leelawadee" w:hAnsi="Leelawadee" w:cs="Leelawadee"/>
          <w:sz w:val="19"/>
          <w:szCs w:val="19"/>
        </w:rPr>
        <w:t xml:space="preserve">.  </w:t>
      </w:r>
    </w:p>
    <w:p w14:paraId="2E9AA4A5" w14:textId="77777777" w:rsidR="00DA2E06" w:rsidRPr="00271400" w:rsidRDefault="00DA2E06" w:rsidP="00DA2E06">
      <w:pPr>
        <w:pBdr>
          <w:top w:val="single" w:sz="4" w:space="9" w:color="auto"/>
          <w:left w:val="single" w:sz="4" w:space="4" w:color="auto"/>
          <w:bottom w:val="single" w:sz="4" w:space="3" w:color="auto"/>
          <w:right w:val="single" w:sz="4" w:space="1" w:color="auto"/>
        </w:pBdr>
        <w:spacing w:after="0"/>
        <w:rPr>
          <w:rFonts w:ascii="Leelawadee" w:hAnsi="Leelawadee" w:cs="Leelawadee"/>
          <w:i/>
          <w:sz w:val="19"/>
          <w:szCs w:val="19"/>
        </w:rPr>
      </w:pPr>
      <w:r w:rsidRPr="00271400">
        <w:rPr>
          <w:rFonts w:ascii="Leelawadee" w:hAnsi="Leelawadee" w:cs="Leelawadee"/>
          <w:i/>
          <w:sz w:val="19"/>
          <w:szCs w:val="19"/>
        </w:rPr>
        <w:t>After 4 months of non-</w:t>
      </w:r>
      <w:proofErr w:type="gramStart"/>
      <w:r w:rsidRPr="00271400">
        <w:rPr>
          <w:rFonts w:ascii="Leelawadee" w:hAnsi="Leelawadee" w:cs="Leelawadee"/>
          <w:i/>
          <w:sz w:val="19"/>
          <w:szCs w:val="19"/>
        </w:rPr>
        <w:t>payment;</w:t>
      </w:r>
      <w:proofErr w:type="gramEnd"/>
      <w:r w:rsidRPr="00271400">
        <w:rPr>
          <w:rFonts w:ascii="Leelawadee" w:hAnsi="Leelawadee" w:cs="Leelawadee"/>
          <w:i/>
          <w:sz w:val="19"/>
          <w:szCs w:val="19"/>
        </w:rPr>
        <w:t xml:space="preserve"> a lien may be placed on your property.  After 13 months of non-payment, </w:t>
      </w:r>
      <w:proofErr w:type="gramStart"/>
      <w:r w:rsidRPr="00271400">
        <w:rPr>
          <w:rFonts w:ascii="Leelawadee" w:hAnsi="Leelawadee" w:cs="Leelawadee"/>
          <w:i/>
          <w:sz w:val="19"/>
          <w:szCs w:val="19"/>
        </w:rPr>
        <w:t>foreclosure</w:t>
      </w:r>
      <w:proofErr w:type="gramEnd"/>
      <w:r w:rsidRPr="00271400">
        <w:rPr>
          <w:rFonts w:ascii="Leelawadee" w:hAnsi="Leelawadee" w:cs="Leelawadee"/>
          <w:i/>
          <w:sz w:val="19"/>
          <w:szCs w:val="19"/>
        </w:rPr>
        <w:t xml:space="preserve"> process may commence.  All legal fees associated with collection of the above charges will be applied to the property owner’s account.</w:t>
      </w:r>
    </w:p>
    <w:p w14:paraId="77B2ED74" w14:textId="23CE18F2" w:rsidR="00DA2E06" w:rsidRPr="00CD6E5E" w:rsidRDefault="00DA2E06" w:rsidP="00DA2E06">
      <w:pPr>
        <w:widowControl w:val="0"/>
        <w:spacing w:after="0" w:line="240" w:lineRule="auto"/>
        <w:ind w:left="-360"/>
        <w:jc w:val="both"/>
        <w:rPr>
          <w:rFonts w:ascii="Gisha" w:hAnsi="Gisha" w:cs="Gisha"/>
          <w:color w:val="000000"/>
          <w:sz w:val="10"/>
          <w:szCs w:val="10"/>
          <w:lang w:val="en"/>
        </w:rPr>
      </w:pPr>
    </w:p>
    <w:p w14:paraId="5D9242D2" w14:textId="349FC3B2" w:rsidR="00DA2E06" w:rsidRPr="00CD6E5E" w:rsidRDefault="00CD6E5E" w:rsidP="00DA2E06">
      <w:pPr>
        <w:widowControl w:val="0"/>
        <w:spacing w:after="0" w:line="240" w:lineRule="auto"/>
        <w:ind w:left="-360"/>
        <w:jc w:val="both"/>
        <w:rPr>
          <w:rFonts w:ascii="Leelawadee UI" w:eastAsia="Times New Roman" w:hAnsi="Leelawadee UI" w:cs="Leelawadee UI"/>
          <w:color w:val="000000"/>
          <w:sz w:val="20"/>
          <w:szCs w:val="20"/>
          <w:lang w:val="en"/>
        </w:rPr>
      </w:pPr>
      <w:r w:rsidRPr="00CD6E5E">
        <w:rPr>
          <w:rFonts w:ascii="Leelawadee UI" w:hAnsi="Leelawadee UI" w:cs="Leelawadee UI"/>
          <w:b/>
          <w:noProof/>
          <w:sz w:val="20"/>
          <w:szCs w:val="20"/>
          <w:u w:val="single"/>
        </w:rPr>
        <w:drawing>
          <wp:anchor distT="0" distB="0" distL="114300" distR="114300" simplePos="0" relativeHeight="251637760" behindDoc="1" locked="0" layoutInCell="1" allowOverlap="1" wp14:anchorId="5647915F" wp14:editId="3E49B73D">
            <wp:simplePos x="0" y="0"/>
            <wp:positionH relativeFrom="column">
              <wp:posOffset>-57150</wp:posOffset>
            </wp:positionH>
            <wp:positionV relativeFrom="paragraph">
              <wp:posOffset>71120</wp:posOffset>
            </wp:positionV>
            <wp:extent cx="548640" cy="581025"/>
            <wp:effectExtent l="0" t="0" r="3810" b="9525"/>
            <wp:wrapTight wrapText="bothSides">
              <wp:wrapPolygon edited="0">
                <wp:start x="0" y="0"/>
                <wp:lineTo x="0" y="21246"/>
                <wp:lineTo x="21000" y="21246"/>
                <wp:lineTo x="21000" y="0"/>
                <wp:lineTo x="0" y="0"/>
              </wp:wrapPolygon>
            </wp:wrapTight>
            <wp:docPr id="16" name="Picture 16" descr="https://www.millersville.edu/hr/ehs/img/EmergencyPreparednes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illersville.edu/hr/ehs/img/EmergencyPreparednes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E06" w:rsidRPr="00CD6E5E">
        <w:rPr>
          <w:rFonts w:ascii="Leelawadee UI" w:hAnsi="Leelawadee UI" w:cs="Leelawadee UI"/>
          <w:color w:val="000000"/>
          <w:sz w:val="20"/>
          <w:szCs w:val="20"/>
          <w:lang w:val="en"/>
        </w:rPr>
        <w:t xml:space="preserve">During a power outage, Rolling Hills Glencairn can provide water for 36 hours or longer if fuel is available. For longer outages, supplies could be limited. (Residents are expected to conserve water during any outage.)  You can prepare for long-term outages by storing a supply of water that will meet your family’s needs during an emergency.  </w:t>
      </w:r>
      <w:r w:rsidRPr="00CD6E5E">
        <w:rPr>
          <w:rFonts w:ascii="Leelawadee UI" w:hAnsi="Leelawadee UI" w:cs="Leelawadee UI"/>
          <w:color w:val="000000"/>
          <w:sz w:val="20"/>
          <w:szCs w:val="20"/>
          <w:lang w:val="en"/>
        </w:rPr>
        <w:t>Decide how much by determining your individual daily requirements.</w:t>
      </w:r>
    </w:p>
    <w:p w14:paraId="3B47C11F" w14:textId="679389A9" w:rsidR="00DA2E06" w:rsidRPr="00CD6E5E" w:rsidRDefault="00DA2E06" w:rsidP="00DA2E06">
      <w:pPr>
        <w:pStyle w:val="ListParagraph"/>
        <w:spacing w:after="0" w:line="276" w:lineRule="auto"/>
        <w:ind w:left="2160"/>
        <w:jc w:val="both"/>
        <w:rPr>
          <w:rFonts w:ascii="Leelawadee UI" w:eastAsia="Times New Roman" w:hAnsi="Leelawadee UI" w:cs="Leelawadee UI"/>
          <w:color w:val="000000"/>
          <w:sz w:val="12"/>
          <w:szCs w:val="12"/>
          <w:lang w:val="en"/>
        </w:rPr>
      </w:pPr>
      <w:r w:rsidRPr="00CD6E5E">
        <w:rPr>
          <w:rFonts w:ascii="Leelawadee UI" w:hAnsi="Leelawadee UI" w:cs="Leelawadee UI"/>
          <w:noProof/>
          <w:sz w:val="12"/>
          <w:szCs w:val="12"/>
        </w:rPr>
        <w:drawing>
          <wp:anchor distT="0" distB="0" distL="114300" distR="114300" simplePos="0" relativeHeight="251660288" behindDoc="1" locked="0" layoutInCell="1" allowOverlap="1" wp14:anchorId="3E47B04A" wp14:editId="2F87A76C">
            <wp:simplePos x="0" y="0"/>
            <wp:positionH relativeFrom="column">
              <wp:posOffset>-57785</wp:posOffset>
            </wp:positionH>
            <wp:positionV relativeFrom="paragraph">
              <wp:posOffset>117475</wp:posOffset>
            </wp:positionV>
            <wp:extent cx="428625" cy="426720"/>
            <wp:effectExtent l="0" t="0" r="9525" b="0"/>
            <wp:wrapTight wrapText="bothSides">
              <wp:wrapPolygon edited="0">
                <wp:start x="0" y="0"/>
                <wp:lineTo x="0" y="20250"/>
                <wp:lineTo x="21120" y="20250"/>
                <wp:lineTo x="21120" y="0"/>
                <wp:lineTo x="0" y="0"/>
              </wp:wrapPolygon>
            </wp:wrapTight>
            <wp:docPr id="1958815523"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8A28B" w14:textId="327814A6" w:rsidR="00DA2E06" w:rsidRPr="00CD6E5E" w:rsidRDefault="00DA2E06" w:rsidP="00DA2E06">
      <w:pPr>
        <w:spacing w:after="0"/>
        <w:jc w:val="both"/>
        <w:rPr>
          <w:rFonts w:ascii="Leelawadee UI" w:hAnsi="Leelawadee UI" w:cs="Leelawadee UI"/>
          <w:sz w:val="20"/>
          <w:szCs w:val="20"/>
        </w:rPr>
      </w:pPr>
      <w:r w:rsidRPr="00CD6E5E">
        <w:rPr>
          <w:rFonts w:ascii="Leelawadee UI" w:hAnsi="Leelawadee UI" w:cs="Leelawadee UI"/>
          <w:sz w:val="20"/>
          <w:szCs w:val="20"/>
        </w:rPr>
        <w:t xml:space="preserve">The last </w:t>
      </w:r>
      <w:r w:rsidR="00F75010">
        <w:rPr>
          <w:rFonts w:ascii="Leelawadee UI" w:hAnsi="Leelawadee UI" w:cs="Leelawadee UI"/>
          <w:sz w:val="20"/>
          <w:szCs w:val="20"/>
        </w:rPr>
        <w:t>w</w:t>
      </w:r>
      <w:r w:rsidRPr="00CD6E5E">
        <w:rPr>
          <w:rFonts w:ascii="Leelawadee UI" w:hAnsi="Leelawadee UI" w:cs="Leelawadee UI"/>
          <w:sz w:val="20"/>
          <w:szCs w:val="20"/>
        </w:rPr>
        <w:t xml:space="preserve">indstorm unfortunately took the basketball hoop down. The board is looking into solutions to get it back up as soon as possible. If you have suggestions feel free to </w:t>
      </w:r>
      <w:r w:rsidRPr="00CD6E5E">
        <w:rPr>
          <w:rFonts w:ascii="Leelawadee UI" w:hAnsi="Leelawadee UI" w:cs="Leelawadee UI"/>
          <w:sz w:val="20"/>
          <w:szCs w:val="20"/>
        </w:rPr>
        <w:t>call the office</w:t>
      </w:r>
      <w:r w:rsidRPr="00CD6E5E">
        <w:rPr>
          <w:rFonts w:ascii="Leelawadee UI" w:hAnsi="Leelawadee UI" w:cs="Leelawadee UI"/>
          <w:sz w:val="20"/>
          <w:szCs w:val="20"/>
        </w:rPr>
        <w:t xml:space="preserve"> 360-678-7446.</w:t>
      </w:r>
    </w:p>
    <w:p w14:paraId="0E109800" w14:textId="410834B5" w:rsidR="00DA2E06" w:rsidRPr="00CD6E5E" w:rsidRDefault="00DA2E06" w:rsidP="00DA2E06">
      <w:pPr>
        <w:spacing w:after="0"/>
        <w:jc w:val="both"/>
        <w:rPr>
          <w:rFonts w:ascii="Leelawadee UI" w:hAnsi="Leelawadee UI" w:cs="Leelawadee UI"/>
          <w:sz w:val="12"/>
          <w:szCs w:val="12"/>
        </w:rPr>
      </w:pPr>
    </w:p>
    <w:p w14:paraId="765A2067" w14:textId="1351097A" w:rsidR="002E6D80" w:rsidRPr="00CD6E5E" w:rsidRDefault="002E6D80" w:rsidP="002E6D80">
      <w:pPr>
        <w:spacing w:after="0"/>
        <w:jc w:val="both"/>
        <w:rPr>
          <w:rFonts w:ascii="Leelawadee UI" w:hAnsi="Leelawadee UI" w:cs="Leelawadee UI"/>
          <w:sz w:val="20"/>
          <w:szCs w:val="20"/>
        </w:rPr>
      </w:pPr>
      <w:r w:rsidRPr="00CD6E5E">
        <w:rPr>
          <w:rFonts w:ascii="Leelawadee UI" w:hAnsi="Leelawadee UI" w:cs="Leelawadee UI"/>
          <w:noProof/>
          <w:sz w:val="20"/>
          <w:szCs w:val="20"/>
        </w:rPr>
        <w:drawing>
          <wp:anchor distT="0" distB="0" distL="114300" distR="114300" simplePos="0" relativeHeight="251673600" behindDoc="0" locked="0" layoutInCell="1" allowOverlap="1" wp14:anchorId="7A99FCF6" wp14:editId="4652287E">
            <wp:simplePos x="0" y="0"/>
            <wp:positionH relativeFrom="column">
              <wp:posOffset>-57150</wp:posOffset>
            </wp:positionH>
            <wp:positionV relativeFrom="paragraph">
              <wp:posOffset>60325</wp:posOffset>
            </wp:positionV>
            <wp:extent cx="581025" cy="476250"/>
            <wp:effectExtent l="0" t="0" r="9525" b="0"/>
            <wp:wrapSquare wrapText="bothSides"/>
            <wp:docPr id="286770064" name="Picture 1" descr="Mous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se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14:sizeRelV relativeFrom="margin">
              <wp14:pctHeight>0</wp14:pctHeight>
            </wp14:sizeRelV>
          </wp:anchor>
        </w:drawing>
      </w:r>
      <w:r w:rsidRPr="00CD6E5E">
        <w:rPr>
          <w:rFonts w:ascii="Leelawadee UI" w:hAnsi="Leelawadee UI" w:cs="Leelawadee UI"/>
          <w:sz w:val="20"/>
          <w:szCs w:val="20"/>
        </w:rPr>
        <w:t>Rodents – During chilly weather rats and mice may look for shelter in your home and   outbuildings. Seal small openings in your buildings. Mice can squeeze through a ¼ inch opening and rats through a ½ inch opening. Clean up rubbish piles and use tight fitting lids on garbage cans. Food sources such as pet food or birdseed may also attract them. Traps and baits are available. Use the correct sized trap for rats or mice. Use plenty of them placed in areas of rodent activity. Children, pets, and birds can be protected by using a bait station.</w:t>
      </w:r>
    </w:p>
    <w:p w14:paraId="35A45465" w14:textId="6C2A8891" w:rsidR="00A25816" w:rsidRPr="00CD6E5E" w:rsidRDefault="00CD6E5E" w:rsidP="002E6D80">
      <w:pPr>
        <w:spacing w:after="0"/>
        <w:jc w:val="both"/>
        <w:rPr>
          <w:rFonts w:ascii="Leelawadee UI" w:hAnsi="Leelawadee UI" w:cs="Leelawadee UI"/>
          <w:sz w:val="12"/>
          <w:szCs w:val="12"/>
        </w:rPr>
      </w:pPr>
      <w:r w:rsidRPr="00CD6E5E">
        <w:rPr>
          <w:rFonts w:ascii="Leelawadee UI" w:hAnsi="Leelawadee UI" w:cs="Leelawadee UI"/>
          <w:noProof/>
          <w:sz w:val="12"/>
          <w:szCs w:val="12"/>
        </w:rPr>
        <w:drawing>
          <wp:anchor distT="0" distB="0" distL="114300" distR="114300" simplePos="0" relativeHeight="251675648" behindDoc="1" locked="0" layoutInCell="1" allowOverlap="1" wp14:anchorId="23EE4251" wp14:editId="65133EA9">
            <wp:simplePos x="0" y="0"/>
            <wp:positionH relativeFrom="margin">
              <wp:posOffset>-54610</wp:posOffset>
            </wp:positionH>
            <wp:positionV relativeFrom="margin">
              <wp:posOffset>8020050</wp:posOffset>
            </wp:positionV>
            <wp:extent cx="387985" cy="495300"/>
            <wp:effectExtent l="0" t="0" r="0" b="0"/>
            <wp:wrapSquare wrapText="bothSides"/>
            <wp:docPr id="1000825772" name="Picture 1" descr="Image result for  no street park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 street parking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49ADE" w14:textId="5472251D" w:rsidR="00A25816" w:rsidRPr="00CD6E5E" w:rsidRDefault="00A25816" w:rsidP="00A25816">
      <w:pPr>
        <w:spacing w:after="0"/>
        <w:jc w:val="both"/>
        <w:rPr>
          <w:rFonts w:ascii="Leelawadee UI" w:hAnsi="Leelawadee UI" w:cs="Leelawadee UI"/>
          <w:sz w:val="20"/>
          <w:szCs w:val="20"/>
        </w:rPr>
      </w:pPr>
      <w:r w:rsidRPr="00CD6E5E">
        <w:rPr>
          <w:rFonts w:ascii="Leelawadee UI" w:hAnsi="Leelawadee UI" w:cs="Leelawadee UI"/>
          <w:sz w:val="20"/>
          <w:szCs w:val="20"/>
        </w:rPr>
        <w:t xml:space="preserve">Our streets are narrow 2-way roads; unless you are completely off the paved road </w:t>
      </w:r>
      <w:r w:rsidRPr="00CD6E5E">
        <w:rPr>
          <w:rFonts w:ascii="Leelawadee UI" w:hAnsi="Leelawadee UI" w:cs="Leelawadee UI"/>
          <w:sz w:val="20"/>
          <w:szCs w:val="20"/>
          <w:u w:val="single"/>
        </w:rPr>
        <w:t>you are obstructing traffic</w:t>
      </w:r>
      <w:r w:rsidRPr="00CD6E5E">
        <w:rPr>
          <w:rFonts w:ascii="Leelawadee UI" w:hAnsi="Leelawadee UI" w:cs="Leelawadee UI"/>
          <w:sz w:val="20"/>
          <w:szCs w:val="20"/>
        </w:rPr>
        <w:t>. On occasion you may need to use the road but please limit it to a few hours and take into consideration visibility and safety.  Please do not park on the roadside overnight for the safety of your vehicle and neighbors.</w:t>
      </w:r>
    </w:p>
    <w:p w14:paraId="6FC5BB46" w14:textId="37C587E4" w:rsidR="002E6D80" w:rsidRPr="002E6D80" w:rsidRDefault="00CD6E5E" w:rsidP="002E6D80">
      <w:pPr>
        <w:spacing w:after="0"/>
        <w:jc w:val="both"/>
        <w:rPr>
          <w:rFonts w:ascii="Leelawadee UI" w:hAnsi="Leelawadee UI" w:cs="Leelawadee UI"/>
          <w:sz w:val="10"/>
          <w:szCs w:val="10"/>
        </w:rPr>
      </w:pPr>
      <w:r w:rsidRPr="002E6D80">
        <w:rPr>
          <w:rFonts w:ascii="Candara" w:hAnsi="Candara" w:cs="Leelawadee UI"/>
          <w:b/>
          <w:noProof/>
          <w:u w:val="single"/>
        </w:rPr>
        <w:drawing>
          <wp:anchor distT="0" distB="0" distL="114300" distR="114300" simplePos="0" relativeHeight="251653120" behindDoc="1" locked="0" layoutInCell="1" allowOverlap="1" wp14:anchorId="5F641441" wp14:editId="62848D7F">
            <wp:simplePos x="0" y="0"/>
            <wp:positionH relativeFrom="column">
              <wp:posOffset>-58420</wp:posOffset>
            </wp:positionH>
            <wp:positionV relativeFrom="paragraph">
              <wp:posOffset>83185</wp:posOffset>
            </wp:positionV>
            <wp:extent cx="548640" cy="384175"/>
            <wp:effectExtent l="0" t="0" r="3810" b="0"/>
            <wp:wrapTight wrapText="bothSides">
              <wp:wrapPolygon edited="0">
                <wp:start x="0" y="0"/>
                <wp:lineTo x="0" y="20350"/>
                <wp:lineTo x="21000" y="20350"/>
                <wp:lineTo x="21000" y="0"/>
                <wp:lineTo x="0" y="0"/>
              </wp:wrapPolygon>
            </wp:wrapTight>
            <wp:docPr id="385839327" name="Picture 6" descr="A pink not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39327" name="Picture 6" descr="A pink note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384175"/>
                    </a:xfrm>
                    <a:prstGeom prst="rect">
                      <a:avLst/>
                    </a:prstGeom>
                    <a:noFill/>
                  </pic:spPr>
                </pic:pic>
              </a:graphicData>
            </a:graphic>
          </wp:anchor>
        </w:drawing>
      </w:r>
    </w:p>
    <w:p w14:paraId="22BA0B13" w14:textId="131C17B0" w:rsidR="00DA2E06" w:rsidRPr="002E6D80" w:rsidRDefault="00DA2E06" w:rsidP="002E6D80">
      <w:pPr>
        <w:spacing w:after="0"/>
        <w:jc w:val="both"/>
        <w:rPr>
          <w:rFonts w:ascii="Candara" w:hAnsi="Candara" w:cs="Leelawadee UI"/>
        </w:rPr>
      </w:pPr>
      <w:r w:rsidRPr="002E6D80">
        <w:rPr>
          <w:rFonts w:ascii="Candara" w:hAnsi="Candara" w:cs="Leelawadee UI"/>
          <w:b/>
          <w:u w:val="single"/>
        </w:rPr>
        <w:t>Board of Trustee meetings are held the 2</w:t>
      </w:r>
      <w:r w:rsidRPr="002E6D80">
        <w:rPr>
          <w:rFonts w:ascii="Candara" w:hAnsi="Candara" w:cs="Leelawadee UI"/>
          <w:b/>
          <w:u w:val="single"/>
          <w:vertAlign w:val="superscript"/>
        </w:rPr>
        <w:t>nd</w:t>
      </w:r>
      <w:r w:rsidRPr="002E6D80">
        <w:rPr>
          <w:rFonts w:ascii="Candara" w:hAnsi="Candara" w:cs="Leelawadee UI"/>
          <w:b/>
          <w:u w:val="single"/>
        </w:rPr>
        <w:t xml:space="preserve"> Tuesday of every month</w:t>
      </w:r>
      <w:r w:rsidRPr="002E6D80">
        <w:rPr>
          <w:rFonts w:ascii="Candara" w:hAnsi="Candara" w:cs="Leelawadee UI"/>
          <w:b/>
        </w:rPr>
        <w:t xml:space="preserve">. </w:t>
      </w:r>
      <w:r w:rsidR="002E6D80" w:rsidRPr="002E6D80">
        <w:rPr>
          <w:rFonts w:ascii="Candara" w:hAnsi="Candara" w:cs="Leelawadee UI"/>
        </w:rPr>
        <w:t>The</w:t>
      </w:r>
      <w:r w:rsidRPr="002E6D80">
        <w:rPr>
          <w:rFonts w:ascii="Candara" w:hAnsi="Candara" w:cs="Leelawadee UI"/>
        </w:rPr>
        <w:t xml:space="preserve"> next </w:t>
      </w:r>
      <w:r w:rsidR="002E6D80" w:rsidRPr="002E6D80">
        <w:rPr>
          <w:rFonts w:ascii="Candara" w:hAnsi="Candara" w:cs="Leelawadee UI"/>
        </w:rPr>
        <w:t>one</w:t>
      </w:r>
      <w:r w:rsidRPr="002E6D80">
        <w:rPr>
          <w:rFonts w:ascii="Candara" w:hAnsi="Candara" w:cs="Leelawadee UI"/>
        </w:rPr>
        <w:t xml:space="preserve"> is scheduled for Tuesday, January 14, 2024, at 7pm at the clubhouse. All members are invited and encouraged to attend.</w:t>
      </w:r>
    </w:p>
    <w:sectPr w:rsidR="00DA2E06" w:rsidRPr="002E6D80" w:rsidSect="00AB79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8CEA" w14:textId="77777777" w:rsidR="00BE24DC" w:rsidRDefault="00BE24DC" w:rsidP="00BE24DC">
      <w:pPr>
        <w:spacing w:after="0" w:line="240" w:lineRule="auto"/>
      </w:pPr>
      <w:r>
        <w:separator/>
      </w:r>
    </w:p>
  </w:endnote>
  <w:endnote w:type="continuationSeparator" w:id="0">
    <w:p w14:paraId="75A22FDD" w14:textId="77777777" w:rsidR="00BE24DC" w:rsidRDefault="00BE24DC" w:rsidP="00BE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 w:name="Leelawadee">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B8E4" w14:textId="77777777" w:rsidR="00BE24DC" w:rsidRDefault="00BE24DC" w:rsidP="00BE24DC">
      <w:pPr>
        <w:spacing w:after="0" w:line="240" w:lineRule="auto"/>
      </w:pPr>
      <w:r>
        <w:separator/>
      </w:r>
    </w:p>
  </w:footnote>
  <w:footnote w:type="continuationSeparator" w:id="0">
    <w:p w14:paraId="066BF4B2" w14:textId="77777777" w:rsidR="00BE24DC" w:rsidRDefault="00BE24DC" w:rsidP="00BE2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E427F"/>
    <w:multiLevelType w:val="hybridMultilevel"/>
    <w:tmpl w:val="6770D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46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DC"/>
    <w:rsid w:val="000C3466"/>
    <w:rsid w:val="00147D5F"/>
    <w:rsid w:val="001F7866"/>
    <w:rsid w:val="002A60F6"/>
    <w:rsid w:val="002B1BA0"/>
    <w:rsid w:val="002C0F93"/>
    <w:rsid w:val="002E6D80"/>
    <w:rsid w:val="00311D69"/>
    <w:rsid w:val="00333AB9"/>
    <w:rsid w:val="003D34AC"/>
    <w:rsid w:val="0041616E"/>
    <w:rsid w:val="004F76B1"/>
    <w:rsid w:val="00541482"/>
    <w:rsid w:val="00761E9C"/>
    <w:rsid w:val="007A6CB3"/>
    <w:rsid w:val="00831D29"/>
    <w:rsid w:val="00880D9C"/>
    <w:rsid w:val="00964AA9"/>
    <w:rsid w:val="00A0495F"/>
    <w:rsid w:val="00A25816"/>
    <w:rsid w:val="00A76D61"/>
    <w:rsid w:val="00AB7945"/>
    <w:rsid w:val="00AC1981"/>
    <w:rsid w:val="00B56719"/>
    <w:rsid w:val="00BE24DC"/>
    <w:rsid w:val="00CD6E5E"/>
    <w:rsid w:val="00D05C7F"/>
    <w:rsid w:val="00D403C2"/>
    <w:rsid w:val="00DA2E06"/>
    <w:rsid w:val="00DC663F"/>
    <w:rsid w:val="00DE5DBF"/>
    <w:rsid w:val="00F7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E72A"/>
  <w15:chartTrackingRefBased/>
  <w15:docId w15:val="{00387987-A34C-401D-8294-43432312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DC"/>
    <w:pPr>
      <w:spacing w:line="259" w:lineRule="auto"/>
    </w:pPr>
    <w:rPr>
      <w:kern w:val="0"/>
      <w:sz w:val="22"/>
      <w:szCs w:val="22"/>
      <w14:ligatures w14:val="none"/>
    </w:rPr>
  </w:style>
  <w:style w:type="paragraph" w:styleId="Heading1">
    <w:name w:val="heading 1"/>
    <w:basedOn w:val="Normal"/>
    <w:next w:val="Normal"/>
    <w:link w:val="Heading1Char"/>
    <w:uiPriority w:val="9"/>
    <w:qFormat/>
    <w:rsid w:val="00BE2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4DC"/>
    <w:rPr>
      <w:rFonts w:eastAsiaTheme="majorEastAsia" w:cstheme="majorBidi"/>
      <w:color w:val="272727" w:themeColor="text1" w:themeTint="D8"/>
    </w:rPr>
  </w:style>
  <w:style w:type="paragraph" w:styleId="Title">
    <w:name w:val="Title"/>
    <w:basedOn w:val="Normal"/>
    <w:next w:val="Normal"/>
    <w:link w:val="TitleChar"/>
    <w:uiPriority w:val="10"/>
    <w:qFormat/>
    <w:rsid w:val="00BE2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4DC"/>
    <w:pPr>
      <w:spacing w:before="160"/>
      <w:jc w:val="center"/>
    </w:pPr>
    <w:rPr>
      <w:i/>
      <w:iCs/>
      <w:color w:val="404040" w:themeColor="text1" w:themeTint="BF"/>
    </w:rPr>
  </w:style>
  <w:style w:type="character" w:customStyle="1" w:styleId="QuoteChar">
    <w:name w:val="Quote Char"/>
    <w:basedOn w:val="DefaultParagraphFont"/>
    <w:link w:val="Quote"/>
    <w:uiPriority w:val="29"/>
    <w:rsid w:val="00BE24DC"/>
    <w:rPr>
      <w:i/>
      <w:iCs/>
      <w:color w:val="404040" w:themeColor="text1" w:themeTint="BF"/>
    </w:rPr>
  </w:style>
  <w:style w:type="paragraph" w:styleId="ListParagraph">
    <w:name w:val="List Paragraph"/>
    <w:basedOn w:val="Normal"/>
    <w:uiPriority w:val="34"/>
    <w:qFormat/>
    <w:rsid w:val="00BE24DC"/>
    <w:pPr>
      <w:ind w:left="720"/>
      <w:contextualSpacing/>
    </w:pPr>
  </w:style>
  <w:style w:type="character" w:styleId="IntenseEmphasis">
    <w:name w:val="Intense Emphasis"/>
    <w:basedOn w:val="DefaultParagraphFont"/>
    <w:uiPriority w:val="21"/>
    <w:qFormat/>
    <w:rsid w:val="00BE24DC"/>
    <w:rPr>
      <w:i/>
      <w:iCs/>
      <w:color w:val="0F4761" w:themeColor="accent1" w:themeShade="BF"/>
    </w:rPr>
  </w:style>
  <w:style w:type="paragraph" w:styleId="IntenseQuote">
    <w:name w:val="Intense Quote"/>
    <w:basedOn w:val="Normal"/>
    <w:next w:val="Normal"/>
    <w:link w:val="IntenseQuoteChar"/>
    <w:uiPriority w:val="30"/>
    <w:qFormat/>
    <w:rsid w:val="00BE2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4DC"/>
    <w:rPr>
      <w:i/>
      <w:iCs/>
      <w:color w:val="0F4761" w:themeColor="accent1" w:themeShade="BF"/>
    </w:rPr>
  </w:style>
  <w:style w:type="character" w:styleId="IntenseReference">
    <w:name w:val="Intense Reference"/>
    <w:basedOn w:val="DefaultParagraphFont"/>
    <w:uiPriority w:val="32"/>
    <w:qFormat/>
    <w:rsid w:val="00BE24DC"/>
    <w:rPr>
      <w:b/>
      <w:bCs/>
      <w:smallCaps/>
      <w:color w:val="0F4761" w:themeColor="accent1" w:themeShade="BF"/>
      <w:spacing w:val="5"/>
    </w:rPr>
  </w:style>
  <w:style w:type="paragraph" w:styleId="Header">
    <w:name w:val="header"/>
    <w:basedOn w:val="Normal"/>
    <w:link w:val="HeaderChar"/>
    <w:uiPriority w:val="99"/>
    <w:unhideWhenUsed/>
    <w:rsid w:val="00BE2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4DC"/>
  </w:style>
  <w:style w:type="paragraph" w:styleId="Footer">
    <w:name w:val="footer"/>
    <w:basedOn w:val="Normal"/>
    <w:link w:val="FooterChar"/>
    <w:uiPriority w:val="99"/>
    <w:unhideWhenUsed/>
    <w:rsid w:val="00BE2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4DC"/>
  </w:style>
  <w:style w:type="paragraph" w:styleId="NoSpacing">
    <w:name w:val="No Spacing"/>
    <w:uiPriority w:val="1"/>
    <w:qFormat/>
    <w:rsid w:val="002A60F6"/>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0ahUKEwiZkMCx8anJAhWILYgKHTU0CBoQjRwIBw&amp;url=https://www.millersville.edu/hr/ehs/emergency.php&amp;psig=AFQjCNGJx2w7ZirawjImiCTgq1S7zIrVnQ&amp;ust=1448482231040006"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Hall</dc:creator>
  <cp:keywords/>
  <dc:description/>
  <cp:lastModifiedBy>Ruby Hall</cp:lastModifiedBy>
  <cp:revision>4</cp:revision>
  <cp:lastPrinted>2025-01-04T04:17:00Z</cp:lastPrinted>
  <dcterms:created xsi:type="dcterms:W3CDTF">2025-01-03T23:30:00Z</dcterms:created>
  <dcterms:modified xsi:type="dcterms:W3CDTF">2025-01-04T04:17:00Z</dcterms:modified>
</cp:coreProperties>
</file>