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p>
    <w:p w:rsidR="006319DE" w:rsidRDefault="006319DE" w:rsidP="00E562F6">
      <w:pPr>
        <w:widowControl w:val="0"/>
        <w:spacing w:after="0"/>
        <w:jc w:val="center"/>
        <w:rPr>
          <w:rFonts w:ascii="Gisha" w:hAnsi="Gisha" w:cs="Gisha"/>
          <w:b/>
          <w:sz w:val="16"/>
          <w:szCs w:val="16"/>
        </w:rPr>
      </w:pPr>
    </w:p>
    <w:p w:rsidR="006319DE" w:rsidRPr="00D076A9" w:rsidRDefault="006319DE"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AB1F2B" w:rsidRPr="00D076A9" w:rsidRDefault="00AB1F2B"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F40638" w:rsidRPr="00D076A9" w:rsidRDefault="00F40638" w:rsidP="00F40638">
      <w:pPr>
        <w:widowControl w:val="0"/>
        <w:spacing w:after="0"/>
        <w:jc w:val="center"/>
        <w:rPr>
          <w:rFonts w:ascii="Helvetica" w:hAnsi="Helvetica" w:cs="Arial"/>
          <w:color w:val="000000"/>
          <w:sz w:val="16"/>
          <w:szCs w:val="16"/>
        </w:rPr>
      </w:pPr>
    </w:p>
    <w:p w:rsidR="00817D0A" w:rsidRPr="003F2C24" w:rsidRDefault="00817D0A" w:rsidP="005E02CB">
      <w:pPr>
        <w:rPr>
          <w:color w:val="FFFF00"/>
        </w:rPr>
      </w:pPr>
    </w:p>
    <w:p w:rsidR="00037880" w:rsidRDefault="00037880" w:rsidP="005E02CB"/>
    <w:p w:rsidR="003517FA" w:rsidRPr="005E02CB" w:rsidRDefault="003517FA" w:rsidP="005E02CB"/>
    <w:p w:rsidR="003517FA" w:rsidRDefault="003517FA" w:rsidP="00F40638">
      <w:pPr>
        <w:widowControl w:val="0"/>
        <w:spacing w:after="0"/>
        <w:jc w:val="center"/>
        <w:rPr>
          <w:rFonts w:ascii="Helvetica" w:hAnsi="Helvetica" w:cs="Arial"/>
          <w:color w:val="000000"/>
          <w:sz w:val="8"/>
          <w:szCs w:val="8"/>
        </w:rPr>
      </w:pPr>
    </w:p>
    <w:p w:rsidR="00694A18" w:rsidRDefault="00694A18"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16"/>
          <w:szCs w:val="16"/>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872BE7" w:rsidRDefault="00872BE7" w:rsidP="00F40638">
      <w:pPr>
        <w:widowControl w:val="0"/>
        <w:spacing w:after="0"/>
        <w:jc w:val="center"/>
        <w:rPr>
          <w:rFonts w:ascii="Gisha" w:hAnsi="Gisha" w:cs="Gisha"/>
          <w:b/>
          <w:sz w:val="12"/>
          <w:szCs w:val="12"/>
        </w:rPr>
      </w:pPr>
    </w:p>
    <w:p w:rsidR="003F4737" w:rsidRDefault="0017585D" w:rsidP="0017585D">
      <w:pPr>
        <w:widowControl w:val="0"/>
        <w:spacing w:after="0"/>
        <w:jc w:val="center"/>
        <w:rPr>
          <w:rFonts w:ascii="Gisha" w:hAnsi="Gisha" w:cs="Gisha"/>
          <w:b/>
          <w:sz w:val="36"/>
          <w:szCs w:val="36"/>
        </w:rPr>
      </w:pPr>
      <w:r w:rsidRPr="00F4583B">
        <w:rPr>
          <w:b/>
          <w:noProof/>
        </w:rPr>
        <w:drawing>
          <wp:anchor distT="0" distB="0" distL="114300" distR="114300" simplePos="0" relativeHeight="251659264" behindDoc="1" locked="0" layoutInCell="1" allowOverlap="1" wp14:anchorId="20C7B6A1" wp14:editId="28B6097E">
            <wp:simplePos x="0" y="0"/>
            <wp:positionH relativeFrom="column">
              <wp:posOffset>-178435</wp:posOffset>
            </wp:positionH>
            <wp:positionV relativeFrom="paragraph">
              <wp:posOffset>374650</wp:posOffset>
            </wp:positionV>
            <wp:extent cx="800100" cy="405765"/>
            <wp:effectExtent l="0" t="0" r="0" b="0"/>
            <wp:wrapTight wrapText="bothSides">
              <wp:wrapPolygon edited="0">
                <wp:start x="6171" y="0"/>
                <wp:lineTo x="3086" y="0"/>
                <wp:lineTo x="0" y="9127"/>
                <wp:lineTo x="0" y="19268"/>
                <wp:lineTo x="1543" y="20282"/>
                <wp:lineTo x="21086" y="20282"/>
                <wp:lineTo x="20571" y="8113"/>
                <wp:lineTo x="19029" y="3042"/>
                <wp:lineTo x="14400" y="0"/>
                <wp:lineTo x="6171" y="0"/>
              </wp:wrapPolygon>
            </wp:wrapTight>
            <wp:docPr id="7" name="Picture 7" descr="MCBL00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BL00124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405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737">
        <w:rPr>
          <w:rFonts w:ascii="Gisha" w:hAnsi="Gisha" w:cs="Gisha"/>
          <w:b/>
          <w:sz w:val="36"/>
          <w:szCs w:val="36"/>
        </w:rPr>
        <w:t>February</w:t>
      </w:r>
      <w:r w:rsidR="003912C1">
        <w:rPr>
          <w:rFonts w:ascii="Gisha" w:hAnsi="Gisha" w:cs="Gisha"/>
          <w:b/>
          <w:sz w:val="36"/>
          <w:szCs w:val="36"/>
        </w:rPr>
        <w:t xml:space="preserve"> 20</w:t>
      </w:r>
      <w:r w:rsidR="00BD753D">
        <w:rPr>
          <w:rFonts w:ascii="Gisha" w:hAnsi="Gisha" w:cs="Gisha"/>
          <w:b/>
          <w:sz w:val="36"/>
          <w:szCs w:val="36"/>
        </w:rPr>
        <w:t>23</w:t>
      </w:r>
      <w:r w:rsidR="00900169">
        <w:rPr>
          <w:rFonts w:ascii="Gisha" w:hAnsi="Gisha" w:cs="Gisha"/>
          <w:b/>
          <w:sz w:val="36"/>
          <w:szCs w:val="36"/>
        </w:rPr>
        <w:t xml:space="preserve"> Billing Newsletter</w:t>
      </w:r>
    </w:p>
    <w:p w:rsidR="00F2320D" w:rsidRDefault="00F2320D" w:rsidP="003F4737">
      <w:pPr>
        <w:pStyle w:val="NormalWeb"/>
        <w:spacing w:after="0"/>
        <w:rPr>
          <w:rFonts w:asciiTheme="minorHAnsi" w:hAnsiTheme="minorHAnsi" w:cstheme="minorHAnsi"/>
          <w:sz w:val="22"/>
          <w:szCs w:val="22"/>
        </w:rPr>
      </w:pPr>
      <w:r>
        <w:rPr>
          <w:rFonts w:asciiTheme="minorHAnsi" w:hAnsiTheme="minorHAnsi" w:cstheme="minorHAnsi"/>
          <w:b/>
          <w:sz w:val="22"/>
          <w:szCs w:val="22"/>
        </w:rPr>
        <w:t xml:space="preserve"> </w:t>
      </w:r>
      <w:r w:rsidR="003F4737" w:rsidRPr="006C476D">
        <w:rPr>
          <w:rFonts w:asciiTheme="minorHAnsi" w:hAnsiTheme="minorHAnsi" w:cstheme="minorHAnsi"/>
          <w:b/>
          <w:sz w:val="22"/>
          <w:szCs w:val="22"/>
        </w:rPr>
        <w:t>Be a good neighbor</w:t>
      </w:r>
      <w:r w:rsidR="003F4737" w:rsidRPr="006C476D">
        <w:rPr>
          <w:rFonts w:asciiTheme="minorHAnsi" w:hAnsiTheme="minorHAnsi" w:cstheme="minorHAnsi"/>
          <w:sz w:val="22"/>
          <w:szCs w:val="22"/>
        </w:rPr>
        <w:t xml:space="preserve">! We encourage you take a survey of your property; walk around the perimeter of your lot and see if it is free of unsightly junk and/or garbage. Try to see through your neighbor’s or a </w:t>
      </w:r>
      <w:r>
        <w:rPr>
          <w:rFonts w:asciiTheme="minorHAnsi" w:hAnsiTheme="minorHAnsi" w:cstheme="minorHAnsi"/>
          <w:sz w:val="22"/>
          <w:szCs w:val="22"/>
        </w:rPr>
        <w:t>passerby’s</w:t>
      </w:r>
    </w:p>
    <w:p w:rsidR="00BE102C" w:rsidRPr="006C476D" w:rsidRDefault="0017585D" w:rsidP="003F4737">
      <w:pPr>
        <w:pStyle w:val="NormalWeb"/>
        <w:spacing w:after="0"/>
        <w:rPr>
          <w:rFonts w:asciiTheme="minorHAnsi" w:hAnsiTheme="minorHAnsi" w:cstheme="minorHAnsi"/>
          <w:sz w:val="22"/>
          <w:szCs w:val="22"/>
        </w:rPr>
      </w:pPr>
      <w:proofErr w:type="gramStart"/>
      <w:r w:rsidRPr="006C476D">
        <w:rPr>
          <w:rFonts w:asciiTheme="minorHAnsi" w:hAnsiTheme="minorHAnsi" w:cstheme="minorHAnsi"/>
          <w:sz w:val="22"/>
          <w:szCs w:val="22"/>
        </w:rPr>
        <w:t>point</w:t>
      </w:r>
      <w:proofErr w:type="gramEnd"/>
      <w:r w:rsidR="003F4737" w:rsidRPr="006C476D">
        <w:rPr>
          <w:rFonts w:asciiTheme="minorHAnsi" w:hAnsiTheme="minorHAnsi" w:cstheme="minorHAnsi"/>
          <w:sz w:val="22"/>
          <w:szCs w:val="22"/>
        </w:rPr>
        <w:t xml:space="preserve"> of view.  Consider building a shed or putting up a fence that shields your “treasu</w:t>
      </w:r>
      <w:r w:rsidR="00F2320D">
        <w:rPr>
          <w:rFonts w:asciiTheme="minorHAnsi" w:hAnsiTheme="minorHAnsi" w:cstheme="minorHAnsi"/>
          <w:sz w:val="22"/>
          <w:szCs w:val="22"/>
        </w:rPr>
        <w:t xml:space="preserve">re” from view if you </w:t>
      </w:r>
      <w:r w:rsidR="00F2320D">
        <w:rPr>
          <w:rFonts w:asciiTheme="minorHAnsi" w:hAnsiTheme="minorHAnsi" w:cstheme="minorHAnsi"/>
          <w:sz w:val="22"/>
          <w:szCs w:val="22"/>
        </w:rPr>
        <w:tab/>
      </w:r>
      <w:r w:rsidR="00F2320D">
        <w:rPr>
          <w:rFonts w:asciiTheme="minorHAnsi" w:hAnsiTheme="minorHAnsi" w:cstheme="minorHAnsi"/>
          <w:sz w:val="22"/>
          <w:szCs w:val="22"/>
        </w:rPr>
        <w:tab/>
        <w:t xml:space="preserve">       </w:t>
      </w:r>
      <w:r w:rsidR="003F4737" w:rsidRPr="006C476D">
        <w:rPr>
          <w:rFonts w:asciiTheme="minorHAnsi" w:hAnsiTheme="minorHAnsi" w:cstheme="minorHAnsi"/>
          <w:sz w:val="22"/>
          <w:szCs w:val="22"/>
        </w:rPr>
        <w:t xml:space="preserve">cannot let the stuff go.  </w:t>
      </w:r>
      <w:r w:rsidR="00C5364E" w:rsidRPr="006C476D">
        <w:rPr>
          <w:rFonts w:asciiTheme="minorHAnsi" w:hAnsiTheme="minorHAnsi" w:cstheme="minorHAnsi"/>
          <w:sz w:val="22"/>
          <w:szCs w:val="22"/>
        </w:rPr>
        <w:t>Rolling Hills-Glencairn is a great place to live, let’s take care of it.</w:t>
      </w:r>
    </w:p>
    <w:p w:rsidR="00461988" w:rsidRDefault="0017585D" w:rsidP="00FB0C17">
      <w:pPr>
        <w:pStyle w:val="NormalWeb"/>
        <w:spacing w:after="0" w:line="120" w:lineRule="auto"/>
        <w:rPr>
          <w:rFonts w:asciiTheme="minorHAnsi" w:hAnsiTheme="minorHAnsi" w:cstheme="minorHAnsi"/>
          <w:color w:val="1A1A1A"/>
          <w:sz w:val="22"/>
          <w:szCs w:val="22"/>
        </w:rPr>
      </w:pPr>
      <w:r w:rsidRPr="006C476D">
        <w:rPr>
          <w:rFonts w:asciiTheme="minorHAnsi" w:hAnsiTheme="minorHAnsi" w:cstheme="minorHAnsi"/>
          <w:noProof/>
          <w:sz w:val="22"/>
          <w:szCs w:val="22"/>
        </w:rPr>
        <w:drawing>
          <wp:anchor distT="0" distB="0" distL="114300" distR="114300" simplePos="0" relativeHeight="251666432" behindDoc="0" locked="0" layoutInCell="1" allowOverlap="1">
            <wp:simplePos x="0" y="0"/>
            <wp:positionH relativeFrom="margin">
              <wp:posOffset>-304800</wp:posOffset>
            </wp:positionH>
            <wp:positionV relativeFrom="margin">
              <wp:posOffset>3638550</wp:posOffset>
            </wp:positionV>
            <wp:extent cx="888365" cy="790575"/>
            <wp:effectExtent l="0" t="0" r="6985" b="9525"/>
            <wp:wrapSquare wrapText="bothSides"/>
            <wp:docPr id="15" name="Picture 15" descr="Image result for dolly parton's imagination libr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olly parton's imagination library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36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364E" w:rsidRPr="006C476D" w:rsidRDefault="00BE102C" w:rsidP="00DB4C44">
      <w:pPr>
        <w:pStyle w:val="NormalWeb"/>
        <w:spacing w:after="0"/>
        <w:rPr>
          <w:rFonts w:asciiTheme="minorHAnsi" w:hAnsiTheme="minorHAnsi" w:cstheme="minorHAnsi"/>
          <w:sz w:val="22"/>
          <w:szCs w:val="22"/>
        </w:rPr>
      </w:pPr>
      <w:r w:rsidRPr="006C476D">
        <w:rPr>
          <w:rFonts w:asciiTheme="minorHAnsi" w:hAnsiTheme="minorHAnsi" w:cstheme="minorHAnsi"/>
          <w:b/>
          <w:color w:val="1A1A1A"/>
          <w:sz w:val="22"/>
          <w:szCs w:val="22"/>
        </w:rPr>
        <w:t>Dolly Parton’s Imagination Library</w:t>
      </w:r>
      <w:r w:rsidRPr="006C476D">
        <w:rPr>
          <w:rFonts w:asciiTheme="minorHAnsi" w:hAnsiTheme="minorHAnsi" w:cstheme="minorHAnsi"/>
          <w:color w:val="1A1A1A"/>
          <w:sz w:val="22"/>
          <w:szCs w:val="22"/>
        </w:rPr>
        <w:t xml:space="preserve"> is now available to children on Whidbe</w:t>
      </w:r>
      <w:r w:rsidR="006C476D" w:rsidRPr="006C476D">
        <w:rPr>
          <w:rFonts w:asciiTheme="minorHAnsi" w:hAnsiTheme="minorHAnsi" w:cstheme="minorHAnsi"/>
          <w:color w:val="1A1A1A"/>
          <w:sz w:val="22"/>
          <w:szCs w:val="22"/>
        </w:rPr>
        <w:t xml:space="preserve">y Island. The Whidbey Community </w:t>
      </w:r>
      <w:r w:rsidRPr="006C476D">
        <w:rPr>
          <w:rFonts w:asciiTheme="minorHAnsi" w:hAnsiTheme="minorHAnsi" w:cstheme="minorHAnsi"/>
          <w:color w:val="1A1A1A"/>
          <w:sz w:val="22"/>
          <w:szCs w:val="22"/>
        </w:rPr>
        <w:t>Foundation recently became an affiliate.  All Whidbey Island families who have children under the age of 5 can sign up to receive free books delivered monthly to their home.  To enroll, parents can visit </w:t>
      </w:r>
      <w:r w:rsidRPr="006C476D">
        <w:rPr>
          <w:rStyle w:val="Emphasis"/>
          <w:rFonts w:asciiTheme="minorHAnsi" w:hAnsiTheme="minorHAnsi" w:cstheme="minorHAnsi"/>
          <w:color w:val="3740F9"/>
          <w:sz w:val="22"/>
          <w:szCs w:val="22"/>
        </w:rPr>
        <w:t>whidbeyfoundation.org/dolly-partons-imagination-library/</w:t>
      </w:r>
      <w:r w:rsidRPr="006C476D">
        <w:rPr>
          <w:rFonts w:asciiTheme="minorHAnsi" w:hAnsiTheme="minorHAnsi" w:cstheme="minorHAnsi"/>
          <w:color w:val="3740F9"/>
          <w:sz w:val="22"/>
          <w:szCs w:val="22"/>
        </w:rPr>
        <w:t> </w:t>
      </w:r>
      <w:r w:rsidRPr="006C476D">
        <w:rPr>
          <w:rFonts w:asciiTheme="minorHAnsi" w:hAnsiTheme="minorHAnsi" w:cstheme="minorHAnsi"/>
          <w:color w:val="1A1A1A"/>
          <w:sz w:val="22"/>
          <w:szCs w:val="22"/>
        </w:rPr>
        <w:t>or go directly to </w:t>
      </w:r>
      <w:r w:rsidRPr="006C476D">
        <w:rPr>
          <w:rStyle w:val="Emphasis"/>
          <w:rFonts w:asciiTheme="minorHAnsi" w:hAnsiTheme="minorHAnsi" w:cstheme="minorHAnsi"/>
          <w:color w:val="3740F9"/>
          <w:sz w:val="22"/>
          <w:szCs w:val="22"/>
        </w:rPr>
        <w:t>imaginationlibrary.com</w:t>
      </w:r>
      <w:r w:rsidR="006C476D" w:rsidRPr="006C476D">
        <w:rPr>
          <w:rFonts w:asciiTheme="minorHAnsi" w:hAnsiTheme="minorHAnsi" w:cstheme="minorHAnsi"/>
          <w:color w:val="1A1A1A"/>
          <w:sz w:val="22"/>
          <w:szCs w:val="22"/>
        </w:rPr>
        <w:t xml:space="preserve">. All </w:t>
      </w:r>
      <w:r w:rsidRPr="006C476D">
        <w:rPr>
          <w:rFonts w:asciiTheme="minorHAnsi" w:hAnsiTheme="minorHAnsi" w:cstheme="minorHAnsi"/>
          <w:color w:val="1A1A1A"/>
          <w:sz w:val="22"/>
          <w:szCs w:val="22"/>
        </w:rPr>
        <w:t>children are eligible for the program until their fifth birthday, regardless of family income.</w:t>
      </w:r>
      <w:r w:rsidR="00123BD1" w:rsidRPr="006C476D">
        <w:rPr>
          <w:rFonts w:asciiTheme="minorHAnsi" w:hAnsiTheme="minorHAnsi" w:cstheme="minorHAnsi"/>
          <w:b/>
          <w:sz w:val="22"/>
          <w:szCs w:val="22"/>
        </w:rPr>
        <w:t xml:space="preserve">        </w:t>
      </w:r>
    </w:p>
    <w:p w:rsidR="00A148E7" w:rsidRDefault="00F2320D" w:rsidP="0017585D">
      <w:pPr>
        <w:pStyle w:val="Default"/>
        <w:spacing w:line="120" w:lineRule="auto"/>
        <w:rPr>
          <w:rFonts w:ascii="Candara" w:hAnsi="Candara" w:cs="Gisha"/>
          <w:b/>
          <w:u w:val="single"/>
        </w:rPr>
      </w:pPr>
      <w:r w:rsidRPr="0017585D">
        <w:rPr>
          <w:rFonts w:cstheme="minorHAnsi"/>
          <w:b/>
          <w:noProof/>
          <w:u w:val="single"/>
        </w:rPr>
        <w:drawing>
          <wp:anchor distT="0" distB="0" distL="114300" distR="114300" simplePos="0" relativeHeight="251667456" behindDoc="1" locked="0" layoutInCell="1" allowOverlap="1">
            <wp:simplePos x="0" y="0"/>
            <wp:positionH relativeFrom="column">
              <wp:posOffset>-176530</wp:posOffset>
            </wp:positionH>
            <wp:positionV relativeFrom="paragraph">
              <wp:posOffset>125730</wp:posOffset>
            </wp:positionV>
            <wp:extent cx="733425" cy="733425"/>
            <wp:effectExtent l="0" t="0" r="9525" b="9525"/>
            <wp:wrapTight wrapText="bothSides">
              <wp:wrapPolygon edited="0">
                <wp:start x="0" y="0"/>
                <wp:lineTo x="0" y="21319"/>
                <wp:lineTo x="21319" y="21319"/>
                <wp:lineTo x="21319" y="0"/>
                <wp:lineTo x="0" y="0"/>
              </wp:wrapPolygon>
            </wp:wrapTight>
            <wp:docPr id="16" name="Picture 16" descr="https://www.millersville.edu/hr/ehs/img/EmergencyPreparednes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illersville.edu/hr/ehs/img/EmergencyPreparednes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44" w:rsidRPr="0017585D" w:rsidRDefault="00461988" w:rsidP="0017585D">
      <w:pPr>
        <w:widowControl w:val="0"/>
        <w:spacing w:line="240" w:lineRule="auto"/>
        <w:rPr>
          <w:rFonts w:eastAsia="Times New Roman" w:cstheme="minorHAnsi"/>
          <w:color w:val="000000"/>
          <w:lang w:val="en"/>
        </w:rPr>
      </w:pPr>
      <w:r w:rsidRPr="0017585D">
        <w:rPr>
          <w:rFonts w:cstheme="minorHAnsi"/>
          <w:color w:val="000000"/>
          <w:lang w:val="en"/>
        </w:rPr>
        <w:t xml:space="preserve">During a power outage, Rolling Hills Glencairn can provide water for 36 hours or longer if fuel is available. For longer outages, supply could be limited. (Residents are expected to conserve water during any outage.)  You can prepare for long term outages by storing a supply of water that will meet your family’s needs during an emergency.   </w:t>
      </w:r>
      <w:r w:rsidRPr="0017585D">
        <w:rPr>
          <w:rFonts w:eastAsia="Times New Roman" w:cstheme="minorHAnsi"/>
          <w:b/>
          <w:color w:val="000000"/>
          <w:lang w:val="en"/>
        </w:rPr>
        <w:t>How Much Water?</w:t>
      </w:r>
      <w:r w:rsidRPr="0017585D">
        <w:rPr>
          <w:rFonts w:eastAsia="Times New Roman" w:cstheme="minorHAnsi"/>
          <w:color w:val="000000"/>
          <w:lang w:val="en"/>
        </w:rPr>
        <w:t xml:space="preserve"> To determine your water needs, take the following into account:</w:t>
      </w:r>
    </w:p>
    <w:p w:rsidR="00461988" w:rsidRPr="0017585D" w:rsidRDefault="00461988" w:rsidP="00DB4C44">
      <w:pPr>
        <w:pStyle w:val="ListParagraph"/>
        <w:numPr>
          <w:ilvl w:val="2"/>
          <w:numId w:val="23"/>
        </w:numPr>
        <w:spacing w:after="0"/>
        <w:rPr>
          <w:rFonts w:eastAsia="Times New Roman" w:cstheme="minorHAnsi"/>
          <w:color w:val="000000"/>
          <w:lang w:val="en"/>
        </w:rPr>
      </w:pPr>
      <w:r w:rsidRPr="0017585D">
        <w:rPr>
          <w:rFonts w:eastAsia="Times New Roman" w:cstheme="minorHAnsi"/>
          <w:color w:val="000000"/>
          <w:lang w:val="en"/>
        </w:rPr>
        <w:t>At least one gallon of water per person per day, for drinking and sanitation.</w:t>
      </w:r>
    </w:p>
    <w:p w:rsidR="00461988" w:rsidRPr="0017585D" w:rsidRDefault="00461988" w:rsidP="00DB4C44">
      <w:pPr>
        <w:pStyle w:val="ListParagraph"/>
        <w:numPr>
          <w:ilvl w:val="2"/>
          <w:numId w:val="23"/>
        </w:numPr>
        <w:spacing w:after="0"/>
        <w:rPr>
          <w:rFonts w:eastAsia="Times New Roman" w:cstheme="minorHAnsi"/>
          <w:color w:val="000000"/>
          <w:lang w:val="en"/>
        </w:rPr>
      </w:pPr>
      <w:r w:rsidRPr="0017585D">
        <w:rPr>
          <w:rFonts w:eastAsia="Times New Roman" w:cstheme="minorHAnsi"/>
          <w:color w:val="000000"/>
          <w:lang w:val="en"/>
        </w:rPr>
        <w:t>Children, nursing mothers and sick people may need more water.</w:t>
      </w:r>
    </w:p>
    <w:p w:rsidR="00461988" w:rsidRPr="0017585D" w:rsidRDefault="00461988" w:rsidP="00DB4C44">
      <w:pPr>
        <w:pStyle w:val="ListParagraph"/>
        <w:numPr>
          <w:ilvl w:val="2"/>
          <w:numId w:val="23"/>
        </w:numPr>
        <w:spacing w:after="0"/>
        <w:rPr>
          <w:rFonts w:eastAsia="Times New Roman" w:cstheme="minorHAnsi"/>
          <w:color w:val="000000"/>
          <w:lang w:val="en"/>
        </w:rPr>
      </w:pPr>
      <w:r w:rsidRPr="0017585D">
        <w:rPr>
          <w:rFonts w:eastAsia="Times New Roman" w:cstheme="minorHAnsi"/>
          <w:color w:val="000000"/>
          <w:lang w:val="en"/>
        </w:rPr>
        <w:t>A medical emergency might require additional water.</w:t>
      </w:r>
    </w:p>
    <w:p w:rsidR="00461988" w:rsidRDefault="00461988" w:rsidP="00DB4C44">
      <w:pPr>
        <w:pStyle w:val="ListParagraph"/>
        <w:numPr>
          <w:ilvl w:val="2"/>
          <w:numId w:val="23"/>
        </w:numPr>
        <w:spacing w:after="0"/>
        <w:rPr>
          <w:rFonts w:eastAsia="Times New Roman" w:cstheme="minorHAnsi"/>
          <w:color w:val="000000"/>
          <w:lang w:val="en"/>
        </w:rPr>
      </w:pPr>
      <w:r w:rsidRPr="0017585D">
        <w:rPr>
          <w:rFonts w:eastAsia="Times New Roman" w:cstheme="minorHAnsi"/>
          <w:color w:val="000000"/>
          <w:lang w:val="en"/>
        </w:rPr>
        <w:t xml:space="preserve">Keep at least a </w:t>
      </w:r>
      <w:r w:rsidRPr="0017585D">
        <w:rPr>
          <w:rFonts w:eastAsia="Times New Roman" w:cstheme="minorHAnsi"/>
          <w:color w:val="000000"/>
          <w:u w:val="single"/>
          <w:lang w:val="en"/>
        </w:rPr>
        <w:t>three-day supply</w:t>
      </w:r>
      <w:r w:rsidRPr="0017585D">
        <w:rPr>
          <w:rFonts w:eastAsia="Times New Roman" w:cstheme="minorHAnsi"/>
          <w:color w:val="000000"/>
          <w:lang w:val="en"/>
        </w:rPr>
        <w:t xml:space="preserve"> of water per person.</w:t>
      </w:r>
    </w:p>
    <w:p w:rsidR="00FB0C17" w:rsidRPr="0017585D" w:rsidRDefault="00FB0C17" w:rsidP="00FB0C17">
      <w:pPr>
        <w:pStyle w:val="ListParagraph"/>
        <w:spacing w:after="0" w:line="120" w:lineRule="auto"/>
        <w:ind w:left="2160"/>
        <w:rPr>
          <w:rFonts w:eastAsia="Times New Roman" w:cstheme="minorHAnsi"/>
          <w:color w:val="000000"/>
          <w:lang w:val="en"/>
        </w:rPr>
      </w:pPr>
    </w:p>
    <w:p w:rsidR="00FB0C17" w:rsidRDefault="00FB0C17" w:rsidP="00FB0C17">
      <w:pPr>
        <w:spacing w:after="0"/>
        <w:rPr>
          <w:rFonts w:ascii="Candara" w:hAnsi="Candara"/>
        </w:rPr>
      </w:pPr>
      <w:r w:rsidRPr="00A109B6">
        <w:rPr>
          <w:rFonts w:ascii="Candara" w:hAnsi="Candara"/>
          <w:b/>
          <w:noProof/>
          <w:u w:val="single"/>
        </w:rPr>
        <w:drawing>
          <wp:anchor distT="0" distB="0" distL="114300" distR="114300" simplePos="0" relativeHeight="251671552" behindDoc="1" locked="0" layoutInCell="1" allowOverlap="1" wp14:anchorId="676B20E9" wp14:editId="13DA7678">
            <wp:simplePos x="0" y="0"/>
            <wp:positionH relativeFrom="column">
              <wp:posOffset>-29210</wp:posOffset>
            </wp:positionH>
            <wp:positionV relativeFrom="paragraph">
              <wp:posOffset>47625</wp:posOffset>
            </wp:positionV>
            <wp:extent cx="581660" cy="689610"/>
            <wp:effectExtent l="0" t="0" r="8890" b="0"/>
            <wp:wrapTight wrapText="bothSides">
              <wp:wrapPolygon edited="0">
                <wp:start x="16978" y="0"/>
                <wp:lineTo x="0" y="597"/>
                <wp:lineTo x="0" y="4177"/>
                <wp:lineTo x="2830" y="19094"/>
                <wp:lineTo x="4952" y="20884"/>
                <wp:lineTo x="7782" y="20884"/>
                <wp:lineTo x="16271" y="20884"/>
                <wp:lineTo x="17686" y="20884"/>
                <wp:lineTo x="21223" y="19691"/>
                <wp:lineTo x="21223" y="0"/>
                <wp:lineTo x="16978" y="0"/>
              </wp:wrapPolygon>
            </wp:wrapTight>
            <wp:docPr id="5" name="Picture 5" descr="MCj03598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9873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66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20D">
        <w:rPr>
          <w:rFonts w:ascii="Candara" w:hAnsi="Candara" w:cs="Gisha"/>
          <w:b/>
        </w:rPr>
        <w:t xml:space="preserve"> </w:t>
      </w:r>
      <w:r w:rsidR="00F2320D" w:rsidRPr="00A109B6">
        <w:rPr>
          <w:rFonts w:ascii="Candara" w:hAnsi="Candara" w:cs="Gisha"/>
          <w:b/>
          <w:u w:val="single"/>
        </w:rPr>
        <w:t>Roosters are</w:t>
      </w:r>
      <w:r w:rsidR="00F2320D" w:rsidRPr="00A109B6">
        <w:rPr>
          <w:rFonts w:ascii="Candara" w:hAnsi="Candara" w:cs="Gisha"/>
          <w:u w:val="single"/>
        </w:rPr>
        <w:t xml:space="preserve"> </w:t>
      </w:r>
      <w:r w:rsidR="00F2320D" w:rsidRPr="00A109B6">
        <w:rPr>
          <w:rFonts w:ascii="Candara" w:hAnsi="Candara" w:cs="Gisha"/>
          <w:b/>
          <w:u w:val="single"/>
        </w:rPr>
        <w:t>not</w:t>
      </w:r>
      <w:r w:rsidR="00F2320D" w:rsidRPr="00A109B6">
        <w:rPr>
          <w:rFonts w:ascii="Candara" w:hAnsi="Candara" w:cs="Gisha"/>
          <w:u w:val="single"/>
        </w:rPr>
        <w:t xml:space="preserve"> </w:t>
      </w:r>
      <w:r w:rsidR="00F2320D" w:rsidRPr="00A109B6">
        <w:rPr>
          <w:rFonts w:ascii="Candara" w:hAnsi="Candara" w:cs="Gisha"/>
          <w:b/>
          <w:u w:val="single"/>
        </w:rPr>
        <w:t>allowed</w:t>
      </w:r>
      <w:r w:rsidR="00F2320D" w:rsidRPr="00A109B6">
        <w:rPr>
          <w:rFonts w:ascii="Candara" w:hAnsi="Candara" w:cs="Gisha"/>
        </w:rPr>
        <w:t xml:space="preserve"> in Rolling Hills-Glencairn, their crowing is a nuisance to neighbors.  If you have chickens, b</w:t>
      </w:r>
      <w:r w:rsidR="00F2320D" w:rsidRPr="00A109B6">
        <w:rPr>
          <w:rFonts w:ascii="Candara" w:hAnsi="Candara"/>
        </w:rPr>
        <w:t xml:space="preserve">e a good neighbor and keep them in your yard, away from property lines and shielded from </w:t>
      </w:r>
      <w:r w:rsidR="00F2320D">
        <w:rPr>
          <w:rFonts w:ascii="Candara" w:hAnsi="Candara"/>
        </w:rPr>
        <w:t xml:space="preserve">     </w:t>
      </w:r>
      <w:r>
        <w:rPr>
          <w:rFonts w:ascii="Candara" w:hAnsi="Candara"/>
        </w:rPr>
        <w:t xml:space="preserve">  </w:t>
      </w:r>
      <w:r w:rsidR="00F2320D" w:rsidRPr="00A109B6">
        <w:rPr>
          <w:rFonts w:ascii="Candara" w:hAnsi="Candara"/>
        </w:rPr>
        <w:t>view. Sharing your eggs might reduce complaints from your neighbors. If</w:t>
      </w:r>
      <w:r>
        <w:rPr>
          <w:rFonts w:ascii="Candara" w:hAnsi="Candara"/>
        </w:rPr>
        <w:t xml:space="preserve"> you have roosters, please find </w:t>
      </w:r>
      <w:r w:rsidR="00F2320D" w:rsidRPr="00A109B6">
        <w:rPr>
          <w:rFonts w:ascii="Candara" w:hAnsi="Candara"/>
        </w:rPr>
        <w:t xml:space="preserve">them a new home as soon as possible. </w:t>
      </w:r>
    </w:p>
    <w:p w:rsidR="00FE5153" w:rsidRDefault="00FB0C17" w:rsidP="00FB0C17">
      <w:pPr>
        <w:spacing w:after="0" w:line="120" w:lineRule="auto"/>
        <w:rPr>
          <w:rFonts w:cstheme="minorHAnsi"/>
        </w:rPr>
      </w:pPr>
      <w:r>
        <w:rPr>
          <w:rFonts w:ascii="Candara" w:hAnsi="Candara" w:cs="Leelawadee"/>
        </w:rPr>
        <w:t xml:space="preserve"> </w:t>
      </w:r>
    </w:p>
    <w:p w:rsidR="0017585D" w:rsidRDefault="0017585D" w:rsidP="0017585D">
      <w:pPr>
        <w:spacing w:after="0"/>
        <w:rPr>
          <w:rFonts w:cstheme="minorHAnsi"/>
          <w:color w:val="1B1B1B"/>
        </w:rPr>
      </w:pPr>
      <w:r w:rsidRPr="006C476D">
        <w:rPr>
          <w:rFonts w:cstheme="minorHAnsi"/>
          <w:b/>
          <w:noProof/>
        </w:rPr>
        <w:drawing>
          <wp:anchor distT="0" distB="0" distL="114300" distR="114300" simplePos="0" relativeHeight="251669504" behindDoc="1" locked="0" layoutInCell="1" allowOverlap="1" wp14:anchorId="3CAA3226" wp14:editId="6852BAE3">
            <wp:simplePos x="0" y="0"/>
            <wp:positionH relativeFrom="column">
              <wp:posOffset>-108585</wp:posOffset>
            </wp:positionH>
            <wp:positionV relativeFrom="paragraph">
              <wp:posOffset>261620</wp:posOffset>
            </wp:positionV>
            <wp:extent cx="657860" cy="561975"/>
            <wp:effectExtent l="0" t="0" r="8890" b="9525"/>
            <wp:wrapSquare wrapText="bothSides"/>
            <wp:docPr id="18" name="Picture 18" descr="MCBD0725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BD07251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86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C17">
        <w:rPr>
          <w:rFonts w:cstheme="minorHAnsi"/>
        </w:rPr>
        <w:tab/>
        <w:t xml:space="preserve">       </w:t>
      </w:r>
      <w:r w:rsidR="00DB4C44" w:rsidRPr="006C476D">
        <w:rPr>
          <w:rFonts w:cstheme="minorHAnsi"/>
        </w:rPr>
        <w:t xml:space="preserve">The 2023 </w:t>
      </w:r>
      <w:r w:rsidR="00DB4C44" w:rsidRPr="006C476D">
        <w:rPr>
          <w:rFonts w:cstheme="minorHAnsi"/>
          <w:b/>
          <w:u w:val="single"/>
        </w:rPr>
        <w:t>tax filing season</w:t>
      </w:r>
      <w:r w:rsidR="00DB4C44" w:rsidRPr="006C476D">
        <w:rPr>
          <w:rFonts w:cstheme="minorHAnsi"/>
        </w:rPr>
        <w:t xml:space="preserve"> has begun and thieves will attempt to steal refunds and identities from millions of people</w:t>
      </w:r>
      <w:r w:rsidR="00DB4C44" w:rsidRPr="006C476D">
        <w:rPr>
          <w:rFonts w:cstheme="minorHAnsi"/>
          <w:b/>
        </w:rPr>
        <w:t xml:space="preserve">. </w:t>
      </w:r>
      <w:r w:rsidR="00DB4C44" w:rsidRPr="006C476D">
        <w:rPr>
          <w:rFonts w:cstheme="minorHAnsi"/>
        </w:rPr>
        <w:t xml:space="preserve"> The IRS </w:t>
      </w:r>
      <w:r w:rsidR="00DB4C44" w:rsidRPr="006C476D">
        <w:rPr>
          <w:rFonts w:cstheme="minorHAnsi"/>
          <w:b/>
        </w:rPr>
        <w:t xml:space="preserve">won’t </w:t>
      </w:r>
      <w:r w:rsidR="00DB4C44" w:rsidRPr="006C476D">
        <w:rPr>
          <w:rFonts w:cstheme="minorHAnsi"/>
        </w:rPr>
        <w:t xml:space="preserve">ever demand payment using prepaid debit or gift cards or wire transfers. They won’t threaten immediate arrest nor ask for credit or debit card numbers </w:t>
      </w:r>
      <w:r w:rsidR="00FE5153">
        <w:rPr>
          <w:rFonts w:cstheme="minorHAnsi"/>
        </w:rPr>
        <w:t>over the phone. Taxpayers who receive these call should</w:t>
      </w:r>
      <w:r w:rsidR="00FE5153" w:rsidRPr="00FE5153">
        <w:rPr>
          <w:rFonts w:cstheme="minorHAnsi"/>
          <w:color w:val="1B1B1B"/>
        </w:rPr>
        <w:t xml:space="preserve"> </w:t>
      </w:r>
      <w:r w:rsidR="00FE5153">
        <w:rPr>
          <w:rFonts w:cstheme="minorHAnsi"/>
          <w:color w:val="1B1B1B"/>
        </w:rPr>
        <w:t>r</w:t>
      </w:r>
      <w:r w:rsidR="00FE5153" w:rsidRPr="00DB4C44">
        <w:rPr>
          <w:rFonts w:cstheme="minorHAnsi"/>
          <w:color w:val="1B1B1B"/>
        </w:rPr>
        <w:t>ecord the number and then hang up the phone immediately.</w:t>
      </w:r>
      <w:r w:rsidR="00FE5153">
        <w:rPr>
          <w:rFonts w:cstheme="minorHAnsi"/>
          <w:color w:val="1B1B1B"/>
        </w:rPr>
        <w:t xml:space="preserve"> </w:t>
      </w:r>
      <w:r w:rsidR="00FE5153" w:rsidRPr="00DB4C44">
        <w:rPr>
          <w:rFonts w:cstheme="minorHAnsi"/>
          <w:color w:val="1B1B1B"/>
        </w:rPr>
        <w:t xml:space="preserve">Report the call to </w:t>
      </w:r>
      <w:r w:rsidR="00FB0C17">
        <w:rPr>
          <w:rFonts w:cstheme="minorHAnsi"/>
          <w:color w:val="1B1B1B"/>
        </w:rPr>
        <w:tab/>
      </w:r>
      <w:r w:rsidR="00FB0C17">
        <w:rPr>
          <w:rFonts w:cstheme="minorHAnsi"/>
          <w:color w:val="1B1B1B"/>
        </w:rPr>
        <w:tab/>
        <w:t xml:space="preserve">     </w:t>
      </w:r>
      <w:bookmarkStart w:id="0" w:name="_GoBack"/>
      <w:bookmarkEnd w:id="0"/>
      <w:r w:rsidR="00FE5153" w:rsidRPr="00DB4C44">
        <w:rPr>
          <w:rFonts w:cstheme="minorHAnsi"/>
          <w:color w:val="1B1B1B"/>
        </w:rPr>
        <w:t>TIGTA using their </w:t>
      </w:r>
      <w:hyperlink r:id="rId12" w:tooltip="TIGTA Contact Report Scam" w:history="1">
        <w:r w:rsidR="00FE5153" w:rsidRPr="00DB4C44">
          <w:rPr>
            <w:rStyle w:val="Hyperlink"/>
            <w:rFonts w:cstheme="minorHAnsi"/>
            <w:color w:val="00599C"/>
          </w:rPr>
          <w:t>IRS Impersonation Scam Reporting form</w:t>
        </w:r>
      </w:hyperlink>
      <w:r w:rsidR="00FE5153" w:rsidRPr="00DB4C44">
        <w:rPr>
          <w:rFonts w:cstheme="minorHAnsi"/>
          <w:color w:val="1B1B1B"/>
        </w:rPr>
        <w:t> or by calling </w:t>
      </w:r>
      <w:hyperlink r:id="rId13" w:history="1">
        <w:r w:rsidR="00FE5153" w:rsidRPr="00DB4C44">
          <w:rPr>
            <w:rStyle w:val="Hyperlink"/>
            <w:rFonts w:cstheme="minorHAnsi"/>
            <w:color w:val="00599C"/>
          </w:rPr>
          <w:t>800-366-4484</w:t>
        </w:r>
      </w:hyperlink>
      <w:r w:rsidR="00FE5153" w:rsidRPr="00DB4C44">
        <w:rPr>
          <w:rFonts w:cstheme="minorHAnsi"/>
          <w:color w:val="1B1B1B"/>
        </w:rPr>
        <w:t>.</w:t>
      </w:r>
      <w:r w:rsidR="00FE5153">
        <w:rPr>
          <w:rFonts w:cstheme="minorHAnsi"/>
          <w:color w:val="1B1B1B"/>
        </w:rPr>
        <w:t xml:space="preserve"> </w:t>
      </w:r>
      <w:r w:rsidR="00FE5153" w:rsidRPr="00DB4C44">
        <w:rPr>
          <w:rFonts w:cstheme="minorHAnsi"/>
          <w:color w:val="1B1B1B"/>
        </w:rPr>
        <w:t xml:space="preserve">Report the number </w:t>
      </w:r>
      <w:r w:rsidR="00FE5153">
        <w:rPr>
          <w:rFonts w:cstheme="minorHAnsi"/>
          <w:color w:val="1B1B1B"/>
        </w:rPr>
        <w:tab/>
      </w:r>
      <w:r w:rsidR="00FE5153">
        <w:rPr>
          <w:rFonts w:cstheme="minorHAnsi"/>
          <w:color w:val="1B1B1B"/>
        </w:rPr>
        <w:tab/>
        <w:t xml:space="preserve">       </w:t>
      </w:r>
      <w:r w:rsidR="00FE5153" w:rsidRPr="00DB4C44">
        <w:rPr>
          <w:rFonts w:cstheme="minorHAnsi"/>
          <w:color w:val="1B1B1B"/>
        </w:rPr>
        <w:t>to </w:t>
      </w:r>
      <w:hyperlink r:id="rId14" w:tooltip="phishing@irs.gov" w:history="1">
        <w:r w:rsidR="00FE5153" w:rsidRPr="00DB4C44">
          <w:rPr>
            <w:rStyle w:val="Hyperlink"/>
            <w:rFonts w:cstheme="minorHAnsi"/>
            <w:color w:val="00599C"/>
          </w:rPr>
          <w:t>phishing@irs.gov</w:t>
        </w:r>
      </w:hyperlink>
      <w:r w:rsidR="00FE5153" w:rsidRPr="00DB4C44">
        <w:rPr>
          <w:rFonts w:cstheme="minorHAnsi"/>
          <w:color w:val="1B1B1B"/>
        </w:rPr>
        <w:t> and be sure to put "IRS Phone Scam" in the subject line.</w:t>
      </w:r>
    </w:p>
    <w:p w:rsidR="0017585D" w:rsidRDefault="0017585D" w:rsidP="0017585D">
      <w:pPr>
        <w:spacing w:after="0" w:line="120" w:lineRule="auto"/>
        <w:rPr>
          <w:rFonts w:cstheme="minorHAnsi"/>
          <w:color w:val="1B1B1B"/>
        </w:rPr>
      </w:pPr>
    </w:p>
    <w:p w:rsidR="00C5364E" w:rsidRDefault="0017585D" w:rsidP="0017585D">
      <w:pPr>
        <w:spacing w:after="0"/>
        <w:rPr>
          <w:rFonts w:ascii="Candara" w:hAnsi="Candara" w:cs="Gisha"/>
        </w:rPr>
      </w:pPr>
      <w:r w:rsidRPr="006C476D">
        <w:rPr>
          <w:rFonts w:cstheme="minorHAnsi"/>
          <w:noProof/>
        </w:rPr>
        <w:drawing>
          <wp:anchor distT="0" distB="0" distL="114300" distR="114300" simplePos="0" relativeHeight="251655680" behindDoc="1" locked="0" layoutInCell="1" allowOverlap="1">
            <wp:simplePos x="0" y="0"/>
            <wp:positionH relativeFrom="column">
              <wp:posOffset>-66040</wp:posOffset>
            </wp:positionH>
            <wp:positionV relativeFrom="paragraph">
              <wp:posOffset>28575</wp:posOffset>
            </wp:positionV>
            <wp:extent cx="619125" cy="473075"/>
            <wp:effectExtent l="0" t="0" r="9525" b="3175"/>
            <wp:wrapTight wrapText="bothSides">
              <wp:wrapPolygon edited="0">
                <wp:start x="0" y="0"/>
                <wp:lineTo x="0" y="20875"/>
                <wp:lineTo x="21268" y="20875"/>
                <wp:lineTo x="21268"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473075"/>
                    </a:xfrm>
                    <a:prstGeom prst="rect">
                      <a:avLst/>
                    </a:prstGeom>
                    <a:noFill/>
                  </pic:spPr>
                </pic:pic>
              </a:graphicData>
            </a:graphic>
            <wp14:sizeRelH relativeFrom="page">
              <wp14:pctWidth>0</wp14:pctWidth>
            </wp14:sizeRelH>
            <wp14:sizeRelV relativeFrom="page">
              <wp14:pctHeight>0</wp14:pctHeight>
            </wp14:sizeRelV>
          </wp:anchor>
        </w:drawing>
      </w:r>
      <w:r w:rsidR="006C476D" w:rsidRPr="006C476D">
        <w:rPr>
          <w:rFonts w:cstheme="minorHAnsi"/>
        </w:rPr>
        <w:t xml:space="preserve">The next Board of Directors </w:t>
      </w:r>
      <w:r w:rsidR="00F91F3D" w:rsidRPr="006C476D">
        <w:rPr>
          <w:rFonts w:cstheme="minorHAnsi"/>
        </w:rPr>
        <w:t xml:space="preserve">meeting is scheduled for </w:t>
      </w:r>
      <w:r w:rsidR="00580C65" w:rsidRPr="006C476D">
        <w:rPr>
          <w:rFonts w:cstheme="minorHAnsi"/>
          <w:b/>
        </w:rPr>
        <w:t>Tuesday,</w:t>
      </w:r>
      <w:r w:rsidR="00580C65" w:rsidRPr="006C476D">
        <w:rPr>
          <w:rFonts w:cstheme="minorHAnsi"/>
        </w:rPr>
        <w:t xml:space="preserve"> </w:t>
      </w:r>
      <w:r w:rsidR="003F4737" w:rsidRPr="006C476D">
        <w:rPr>
          <w:rFonts w:cstheme="minorHAnsi"/>
          <w:b/>
        </w:rPr>
        <w:t>February</w:t>
      </w:r>
      <w:r w:rsidR="00BF195A" w:rsidRPr="006C476D">
        <w:rPr>
          <w:rFonts w:cstheme="minorHAnsi"/>
          <w:b/>
        </w:rPr>
        <w:t xml:space="preserve"> </w:t>
      </w:r>
      <w:r w:rsidR="003F4737" w:rsidRPr="006C476D">
        <w:rPr>
          <w:rFonts w:cstheme="minorHAnsi"/>
          <w:b/>
        </w:rPr>
        <w:t>14, 2023</w:t>
      </w:r>
      <w:r w:rsidR="00F91F3D" w:rsidRPr="006C476D">
        <w:rPr>
          <w:rFonts w:cstheme="minorHAnsi"/>
        </w:rPr>
        <w:t xml:space="preserve"> at 7pm at the clubhouse. </w:t>
      </w:r>
      <w:r w:rsidR="00C95027" w:rsidRPr="006C476D">
        <w:rPr>
          <w:rFonts w:cstheme="minorHAnsi"/>
        </w:rPr>
        <w:t xml:space="preserve"> </w:t>
      </w:r>
      <w:r w:rsidR="00C5364E" w:rsidRPr="006C476D">
        <w:rPr>
          <w:rFonts w:cstheme="minorHAnsi"/>
        </w:rPr>
        <w:t xml:space="preserve">          </w:t>
      </w:r>
      <w:r w:rsidR="00FE5153">
        <w:rPr>
          <w:rFonts w:cstheme="minorHAnsi"/>
        </w:rPr>
        <w:t xml:space="preserve">       </w:t>
      </w:r>
      <w:r w:rsidR="00F91F3D" w:rsidRPr="006C476D">
        <w:rPr>
          <w:rFonts w:cstheme="minorHAnsi"/>
        </w:rPr>
        <w:t>All members are invited and encouraged to attend.</w:t>
      </w:r>
      <w:r w:rsidR="00541501" w:rsidRPr="006C476D">
        <w:rPr>
          <w:rFonts w:cstheme="minorHAnsi"/>
        </w:rPr>
        <w:t xml:space="preserve"> </w:t>
      </w:r>
      <w:r w:rsidR="00DE2095" w:rsidRPr="006C476D">
        <w:rPr>
          <w:rFonts w:cstheme="minorHAnsi"/>
        </w:rPr>
        <w:t xml:space="preserve"> </w:t>
      </w:r>
    </w:p>
    <w:sectPr w:rsidR="00C5364E"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3D659AD"/>
    <w:multiLevelType w:val="hybridMultilevel"/>
    <w:tmpl w:val="FA622B7A"/>
    <w:lvl w:ilvl="0" w:tplc="6A1C4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84A9B"/>
    <w:multiLevelType w:val="hybridMultilevel"/>
    <w:tmpl w:val="7DEEA80E"/>
    <w:lvl w:ilvl="0" w:tplc="6A1C49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D4CCD"/>
    <w:multiLevelType w:val="hybridMultilevel"/>
    <w:tmpl w:val="52FADA32"/>
    <w:lvl w:ilvl="0" w:tplc="6A1C4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1E2873"/>
    <w:multiLevelType w:val="hybridMultilevel"/>
    <w:tmpl w:val="1C1CD6E8"/>
    <w:lvl w:ilvl="0" w:tplc="6A1C49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F637D"/>
    <w:multiLevelType w:val="multilevel"/>
    <w:tmpl w:val="E23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7060D"/>
    <w:multiLevelType w:val="hybridMultilevel"/>
    <w:tmpl w:val="8444C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A57E1"/>
    <w:multiLevelType w:val="hybridMultilevel"/>
    <w:tmpl w:val="225C9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4B2DFD"/>
    <w:multiLevelType w:val="multilevel"/>
    <w:tmpl w:val="F5BC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E11E2"/>
    <w:multiLevelType w:val="multilevel"/>
    <w:tmpl w:val="691E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E427F"/>
    <w:multiLevelType w:val="hybridMultilevel"/>
    <w:tmpl w:val="6770D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B6FEA"/>
    <w:multiLevelType w:val="hybridMultilevel"/>
    <w:tmpl w:val="8A16DAB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D0EC8"/>
    <w:multiLevelType w:val="hybridMultilevel"/>
    <w:tmpl w:val="7BF633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E73885"/>
    <w:multiLevelType w:val="hybridMultilevel"/>
    <w:tmpl w:val="16368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0"/>
  </w:num>
  <w:num w:numId="4">
    <w:abstractNumId w:val="18"/>
  </w:num>
  <w:num w:numId="5">
    <w:abstractNumId w:val="12"/>
  </w:num>
  <w:num w:numId="6">
    <w:abstractNumId w:val="6"/>
  </w:num>
  <w:num w:numId="7">
    <w:abstractNumId w:val="0"/>
  </w:num>
  <w:num w:numId="8">
    <w:abstractNumId w:val="1"/>
  </w:num>
  <w:num w:numId="9">
    <w:abstractNumId w:val="22"/>
  </w:num>
  <w:num w:numId="10">
    <w:abstractNumId w:val="14"/>
  </w:num>
  <w:num w:numId="11">
    <w:abstractNumId w:val="19"/>
  </w:num>
  <w:num w:numId="12">
    <w:abstractNumId w:val="9"/>
  </w:num>
  <w:num w:numId="13">
    <w:abstractNumId w:val="13"/>
  </w:num>
  <w:num w:numId="14">
    <w:abstractNumId w:val="4"/>
  </w:num>
  <w:num w:numId="15">
    <w:abstractNumId w:val="8"/>
  </w:num>
  <w:num w:numId="16">
    <w:abstractNumId w:val="23"/>
  </w:num>
  <w:num w:numId="17">
    <w:abstractNumId w:val="3"/>
  </w:num>
  <w:num w:numId="18">
    <w:abstractNumId w:val="5"/>
  </w:num>
  <w:num w:numId="19">
    <w:abstractNumId w:val="24"/>
  </w:num>
  <w:num w:numId="20">
    <w:abstractNumId w:val="10"/>
  </w:num>
  <w:num w:numId="21">
    <w:abstractNumId w:val="11"/>
  </w:num>
  <w:num w:numId="22">
    <w:abstractNumId w:val="21"/>
  </w:num>
  <w:num w:numId="23">
    <w:abstractNumId w:val="17"/>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2595"/>
    <w:rsid w:val="000160B3"/>
    <w:rsid w:val="00025B53"/>
    <w:rsid w:val="00037880"/>
    <w:rsid w:val="000453E2"/>
    <w:rsid w:val="00045CF2"/>
    <w:rsid w:val="000645EF"/>
    <w:rsid w:val="00075008"/>
    <w:rsid w:val="000B0C58"/>
    <w:rsid w:val="000B2352"/>
    <w:rsid w:val="000B5BB2"/>
    <w:rsid w:val="000C0D38"/>
    <w:rsid w:val="000C6816"/>
    <w:rsid w:val="00102CC2"/>
    <w:rsid w:val="00110FA5"/>
    <w:rsid w:val="00113835"/>
    <w:rsid w:val="00120BF7"/>
    <w:rsid w:val="00123BD1"/>
    <w:rsid w:val="00154AF7"/>
    <w:rsid w:val="00164344"/>
    <w:rsid w:val="0017585D"/>
    <w:rsid w:val="001C0E30"/>
    <w:rsid w:val="001C0FDA"/>
    <w:rsid w:val="001C2F23"/>
    <w:rsid w:val="001C3531"/>
    <w:rsid w:val="001C58FF"/>
    <w:rsid w:val="001D2A2C"/>
    <w:rsid w:val="001E2F00"/>
    <w:rsid w:val="00217E19"/>
    <w:rsid w:val="00231FE0"/>
    <w:rsid w:val="0024441F"/>
    <w:rsid w:val="0025162E"/>
    <w:rsid w:val="00260F9D"/>
    <w:rsid w:val="002769B6"/>
    <w:rsid w:val="002A7C62"/>
    <w:rsid w:val="002B1844"/>
    <w:rsid w:val="002B275B"/>
    <w:rsid w:val="002C49DD"/>
    <w:rsid w:val="002C51C6"/>
    <w:rsid w:val="002C6DCA"/>
    <w:rsid w:val="00304278"/>
    <w:rsid w:val="00332BA4"/>
    <w:rsid w:val="003505C8"/>
    <w:rsid w:val="00350ED2"/>
    <w:rsid w:val="003517FA"/>
    <w:rsid w:val="00355231"/>
    <w:rsid w:val="00371E04"/>
    <w:rsid w:val="003912C1"/>
    <w:rsid w:val="0039464B"/>
    <w:rsid w:val="003B3FF2"/>
    <w:rsid w:val="003E65E0"/>
    <w:rsid w:val="003F2C24"/>
    <w:rsid w:val="003F4737"/>
    <w:rsid w:val="00402B8D"/>
    <w:rsid w:val="00407770"/>
    <w:rsid w:val="00415B68"/>
    <w:rsid w:val="004178B4"/>
    <w:rsid w:val="00417ED2"/>
    <w:rsid w:val="00420586"/>
    <w:rsid w:val="00444441"/>
    <w:rsid w:val="00451A95"/>
    <w:rsid w:val="00451F73"/>
    <w:rsid w:val="0046157B"/>
    <w:rsid w:val="00461988"/>
    <w:rsid w:val="004741A4"/>
    <w:rsid w:val="00485F12"/>
    <w:rsid w:val="004967E5"/>
    <w:rsid w:val="004F1414"/>
    <w:rsid w:val="00530E7B"/>
    <w:rsid w:val="00532DC2"/>
    <w:rsid w:val="00535CC0"/>
    <w:rsid w:val="00541501"/>
    <w:rsid w:val="00562239"/>
    <w:rsid w:val="00580C65"/>
    <w:rsid w:val="005A30D8"/>
    <w:rsid w:val="005B3C80"/>
    <w:rsid w:val="005E02CB"/>
    <w:rsid w:val="00606053"/>
    <w:rsid w:val="006076A6"/>
    <w:rsid w:val="006131ED"/>
    <w:rsid w:val="00615D0F"/>
    <w:rsid w:val="006319DE"/>
    <w:rsid w:val="00643F3C"/>
    <w:rsid w:val="00645CCD"/>
    <w:rsid w:val="00662B3B"/>
    <w:rsid w:val="006652C9"/>
    <w:rsid w:val="00686ECA"/>
    <w:rsid w:val="00693575"/>
    <w:rsid w:val="00694A18"/>
    <w:rsid w:val="006A55DD"/>
    <w:rsid w:val="006C3E9F"/>
    <w:rsid w:val="006C476D"/>
    <w:rsid w:val="006C4C78"/>
    <w:rsid w:val="006D372C"/>
    <w:rsid w:val="006F3DFA"/>
    <w:rsid w:val="007025BE"/>
    <w:rsid w:val="007060E5"/>
    <w:rsid w:val="007121A6"/>
    <w:rsid w:val="00713A5D"/>
    <w:rsid w:val="00716A03"/>
    <w:rsid w:val="0072262E"/>
    <w:rsid w:val="00744950"/>
    <w:rsid w:val="007764A7"/>
    <w:rsid w:val="007A625D"/>
    <w:rsid w:val="007B4D9D"/>
    <w:rsid w:val="007B4E9E"/>
    <w:rsid w:val="00801DB2"/>
    <w:rsid w:val="0081417B"/>
    <w:rsid w:val="0081587E"/>
    <w:rsid w:val="00817D0A"/>
    <w:rsid w:val="008459F4"/>
    <w:rsid w:val="00847F13"/>
    <w:rsid w:val="00870706"/>
    <w:rsid w:val="00872BE7"/>
    <w:rsid w:val="0089746C"/>
    <w:rsid w:val="008B5EAD"/>
    <w:rsid w:val="008F1504"/>
    <w:rsid w:val="008F7506"/>
    <w:rsid w:val="00900169"/>
    <w:rsid w:val="0092051B"/>
    <w:rsid w:val="00922FB5"/>
    <w:rsid w:val="0093581C"/>
    <w:rsid w:val="00952AD9"/>
    <w:rsid w:val="0095405D"/>
    <w:rsid w:val="00954222"/>
    <w:rsid w:val="009C7498"/>
    <w:rsid w:val="009E174C"/>
    <w:rsid w:val="009E1B30"/>
    <w:rsid w:val="009E2201"/>
    <w:rsid w:val="009F3F05"/>
    <w:rsid w:val="009F5C1C"/>
    <w:rsid w:val="009F7889"/>
    <w:rsid w:val="00A148E7"/>
    <w:rsid w:val="00A16496"/>
    <w:rsid w:val="00A910DF"/>
    <w:rsid w:val="00A9424E"/>
    <w:rsid w:val="00AB1C0C"/>
    <w:rsid w:val="00AB1F2B"/>
    <w:rsid w:val="00AC550C"/>
    <w:rsid w:val="00B0392B"/>
    <w:rsid w:val="00B150E8"/>
    <w:rsid w:val="00B24BBD"/>
    <w:rsid w:val="00B2623A"/>
    <w:rsid w:val="00B34B2B"/>
    <w:rsid w:val="00B42DC2"/>
    <w:rsid w:val="00B50BD0"/>
    <w:rsid w:val="00B704F3"/>
    <w:rsid w:val="00B94BA9"/>
    <w:rsid w:val="00BA1741"/>
    <w:rsid w:val="00BA4AAD"/>
    <w:rsid w:val="00BB78FD"/>
    <w:rsid w:val="00BD753D"/>
    <w:rsid w:val="00BE102C"/>
    <w:rsid w:val="00BE2D3D"/>
    <w:rsid w:val="00BF195A"/>
    <w:rsid w:val="00C30B21"/>
    <w:rsid w:val="00C5364E"/>
    <w:rsid w:val="00C7791B"/>
    <w:rsid w:val="00C85AC0"/>
    <w:rsid w:val="00C95027"/>
    <w:rsid w:val="00C96FC2"/>
    <w:rsid w:val="00CA7BB6"/>
    <w:rsid w:val="00CD5CF2"/>
    <w:rsid w:val="00CE3722"/>
    <w:rsid w:val="00CF13EB"/>
    <w:rsid w:val="00CF32C1"/>
    <w:rsid w:val="00CF64DD"/>
    <w:rsid w:val="00D076A9"/>
    <w:rsid w:val="00D1612D"/>
    <w:rsid w:val="00D17237"/>
    <w:rsid w:val="00D17C8A"/>
    <w:rsid w:val="00D61F35"/>
    <w:rsid w:val="00D66F36"/>
    <w:rsid w:val="00D77A56"/>
    <w:rsid w:val="00D97364"/>
    <w:rsid w:val="00DB4C44"/>
    <w:rsid w:val="00DE2095"/>
    <w:rsid w:val="00DE2B0C"/>
    <w:rsid w:val="00DF20C9"/>
    <w:rsid w:val="00E0336E"/>
    <w:rsid w:val="00E03C9E"/>
    <w:rsid w:val="00E13E98"/>
    <w:rsid w:val="00E14EEF"/>
    <w:rsid w:val="00E16688"/>
    <w:rsid w:val="00E2552E"/>
    <w:rsid w:val="00E30031"/>
    <w:rsid w:val="00E40E4B"/>
    <w:rsid w:val="00E562F6"/>
    <w:rsid w:val="00E62D5E"/>
    <w:rsid w:val="00EA39F8"/>
    <w:rsid w:val="00EB081D"/>
    <w:rsid w:val="00EC1BC2"/>
    <w:rsid w:val="00ED009F"/>
    <w:rsid w:val="00EE1090"/>
    <w:rsid w:val="00EE2B9C"/>
    <w:rsid w:val="00EE322D"/>
    <w:rsid w:val="00EE3D33"/>
    <w:rsid w:val="00F2320D"/>
    <w:rsid w:val="00F245A7"/>
    <w:rsid w:val="00F40404"/>
    <w:rsid w:val="00F40638"/>
    <w:rsid w:val="00F659E9"/>
    <w:rsid w:val="00F74C0C"/>
    <w:rsid w:val="00F91F3D"/>
    <w:rsid w:val="00F954F2"/>
    <w:rsid w:val="00FA7DDD"/>
    <w:rsid w:val="00FB0C17"/>
    <w:rsid w:val="00FC1CBF"/>
    <w:rsid w:val="00FE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paragraph" w:styleId="Heading2">
    <w:name w:val="heading 2"/>
    <w:basedOn w:val="Normal"/>
    <w:link w:val="Heading2Char"/>
    <w:uiPriority w:val="9"/>
    <w:qFormat/>
    <w:rsid w:val="00DB4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paragraph" w:customStyle="1" w:styleId="Default">
    <w:name w:val="Default"/>
    <w:rsid w:val="00BA4AAD"/>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BE102C"/>
    <w:rPr>
      <w:i/>
      <w:iCs/>
    </w:rPr>
  </w:style>
  <w:style w:type="character" w:customStyle="1" w:styleId="Heading2Char">
    <w:name w:val="Heading 2 Char"/>
    <w:basedOn w:val="DefaultParagraphFont"/>
    <w:link w:val="Heading2"/>
    <w:uiPriority w:val="9"/>
    <w:rsid w:val="00DB4C4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491680294">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001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ZkMCx8anJAhWILYgKHTU0CBoQjRwIBw&amp;url=https://www.millersville.edu/hr/ehs/emergency.php&amp;psig=AFQjCNGJx2w7ZirawjImiCTgq1S7zIrVnQ&amp;ust=1448482231040006" TargetMode="External"/><Relationship Id="rId13" Type="http://schemas.openxmlformats.org/officeDocument/2006/relationships/hyperlink" Target="tel:800-366-4484"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reasury.gov/tigta/contact_report_scam.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phishing@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BB63-1DD5-4EA4-BA09-FF751E06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Microsoft account</cp:lastModifiedBy>
  <cp:revision>4</cp:revision>
  <cp:lastPrinted>2023-01-27T20:18:00Z</cp:lastPrinted>
  <dcterms:created xsi:type="dcterms:W3CDTF">2023-01-20T18:29:00Z</dcterms:created>
  <dcterms:modified xsi:type="dcterms:W3CDTF">2023-01-27T20:20:00Z</dcterms:modified>
</cp:coreProperties>
</file>