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78" w:rsidRDefault="00102375" w:rsidP="00E562F6">
      <w:pPr>
        <w:widowControl w:val="0"/>
        <w:spacing w:after="0"/>
        <w:jc w:val="center"/>
        <w:rPr>
          <w:rFonts w:ascii="Gisha" w:hAnsi="Gisha" w:cs="Gisha"/>
          <w:b/>
          <w:sz w:val="16"/>
          <w:szCs w:val="16"/>
        </w:rPr>
      </w:pPr>
      <w:r>
        <w:rPr>
          <w:rFonts w:ascii="Gisha" w:hAnsi="Gisha" w:cs="Gisha"/>
          <w:b/>
          <w:sz w:val="16"/>
          <w:szCs w:val="16"/>
        </w:rPr>
        <w:t xml:space="preserve">  </w:t>
      </w:r>
    </w:p>
    <w:p w:rsidR="006319DE" w:rsidRPr="00D076A9" w:rsidRDefault="006319DE" w:rsidP="00E562F6">
      <w:pPr>
        <w:widowControl w:val="0"/>
        <w:spacing w:after="0"/>
        <w:jc w:val="center"/>
        <w:rPr>
          <w:rFonts w:ascii="Gisha" w:hAnsi="Gisha" w:cs="Gisha"/>
          <w:b/>
          <w:sz w:val="16"/>
          <w:szCs w:val="16"/>
        </w:rPr>
      </w:pPr>
    </w:p>
    <w:p w:rsidR="00AB1F2B" w:rsidRPr="00F76533" w:rsidRDefault="004F3F82" w:rsidP="004F3F82">
      <w:pPr>
        <w:pStyle w:val="IntenseQuote"/>
        <w:rPr>
          <w:rFonts w:cstheme="minorHAnsi"/>
          <w:b/>
          <w:i w:val="0"/>
          <w:color w:val="auto"/>
        </w:rPr>
      </w:pPr>
      <w:r w:rsidRPr="00F76533">
        <w:rPr>
          <w:rFonts w:cstheme="minorHAnsi"/>
          <w:b/>
          <w:i w:val="0"/>
          <w:color w:val="auto"/>
        </w:rPr>
        <w:t>If your bill is high this month because of December</w:t>
      </w:r>
      <w:r w:rsidR="00F76533" w:rsidRPr="00F76533">
        <w:rPr>
          <w:rFonts w:cstheme="minorHAnsi"/>
          <w:b/>
          <w:i w:val="0"/>
          <w:color w:val="auto"/>
        </w:rPr>
        <w:t xml:space="preserve"> 2020</w:t>
      </w:r>
      <w:r w:rsidRPr="00F76533">
        <w:rPr>
          <w:rFonts w:cstheme="minorHAnsi"/>
          <w:b/>
          <w:i w:val="0"/>
          <w:color w:val="auto"/>
        </w:rPr>
        <w:t>’s Chlorine Flushing, please call the office.</w:t>
      </w:r>
    </w:p>
    <w:p w:rsidR="00AB1F2B" w:rsidRDefault="00AB1F2B" w:rsidP="00E562F6">
      <w:pPr>
        <w:widowControl w:val="0"/>
        <w:spacing w:after="0"/>
        <w:jc w:val="center"/>
        <w:rPr>
          <w:rFonts w:ascii="Gisha" w:hAnsi="Gisha" w:cs="Gisha"/>
          <w:b/>
          <w:sz w:val="16"/>
          <w:szCs w:val="16"/>
        </w:rPr>
      </w:pPr>
    </w:p>
    <w:p w:rsidR="00F40638" w:rsidRPr="00D076A9" w:rsidRDefault="00F40638" w:rsidP="00F40638">
      <w:pPr>
        <w:widowControl w:val="0"/>
        <w:spacing w:after="0"/>
        <w:jc w:val="center"/>
        <w:rPr>
          <w:rFonts w:ascii="Helvetica" w:hAnsi="Helvetica" w:cs="Arial"/>
          <w:color w:val="000000"/>
          <w:sz w:val="16"/>
          <w:szCs w:val="16"/>
        </w:rPr>
      </w:pPr>
    </w:p>
    <w:p w:rsidR="00817D0A" w:rsidRDefault="00817D0A" w:rsidP="00F40638">
      <w:pPr>
        <w:widowControl w:val="0"/>
        <w:spacing w:after="0"/>
        <w:jc w:val="center"/>
        <w:rPr>
          <w:rFonts w:ascii="Helvetica" w:hAnsi="Helvetica" w:cs="Arial"/>
          <w:color w:val="000000"/>
          <w:sz w:val="8"/>
          <w:szCs w:val="8"/>
        </w:rPr>
      </w:pPr>
    </w:p>
    <w:p w:rsidR="00694A18" w:rsidRDefault="00694A18" w:rsidP="00F40638">
      <w:pPr>
        <w:widowControl w:val="0"/>
        <w:spacing w:after="0"/>
        <w:jc w:val="center"/>
        <w:rPr>
          <w:rFonts w:ascii="Helvetica" w:hAnsi="Helvetica" w:cs="Arial"/>
          <w:color w:val="000000"/>
          <w:sz w:val="8"/>
          <w:szCs w:val="8"/>
        </w:rPr>
      </w:pPr>
    </w:p>
    <w:p w:rsidR="00545581" w:rsidRDefault="00545581" w:rsidP="00F40638">
      <w:pPr>
        <w:widowControl w:val="0"/>
        <w:spacing w:after="0"/>
        <w:jc w:val="center"/>
        <w:rPr>
          <w:rFonts w:ascii="Helvetica" w:hAnsi="Helvetica" w:cs="Arial"/>
          <w:color w:val="000000"/>
          <w:sz w:val="8"/>
          <w:szCs w:val="8"/>
        </w:rPr>
      </w:pPr>
    </w:p>
    <w:p w:rsidR="00545581" w:rsidRDefault="00545581" w:rsidP="00F40638">
      <w:pPr>
        <w:widowControl w:val="0"/>
        <w:spacing w:after="0"/>
        <w:jc w:val="center"/>
        <w:rPr>
          <w:rFonts w:ascii="Helvetica" w:hAnsi="Helvetica" w:cs="Arial"/>
          <w:color w:val="000000"/>
          <w:sz w:val="8"/>
          <w:szCs w:val="8"/>
        </w:rPr>
      </w:pPr>
    </w:p>
    <w:p w:rsidR="00545581" w:rsidRDefault="00545581"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16"/>
          <w:szCs w:val="16"/>
        </w:rPr>
      </w:pPr>
    </w:p>
    <w:p w:rsidR="00872BE7" w:rsidRDefault="0025162E" w:rsidP="00F40638">
      <w:pPr>
        <w:widowControl w:val="0"/>
        <w:spacing w:after="0"/>
        <w:jc w:val="center"/>
        <w:rPr>
          <w:rFonts w:ascii="Gisha" w:hAnsi="Gisha" w:cs="Gisha"/>
          <w:b/>
          <w:sz w:val="12"/>
          <w:szCs w:val="12"/>
        </w:rPr>
      </w:pPr>
      <w:r w:rsidRPr="00D076A9">
        <w:rPr>
          <w:rFonts w:ascii="Helvetica" w:hAnsi="Helvetica" w:cs="Arial"/>
          <w:color w:val="000000"/>
          <w:sz w:val="16"/>
          <w:szCs w:val="16"/>
        </w:rPr>
        <w:t xml:space="preserve">    </w:t>
      </w:r>
    </w:p>
    <w:p w:rsidR="006076A6" w:rsidRPr="00E23199" w:rsidRDefault="002A7C62" w:rsidP="00E23199">
      <w:pPr>
        <w:widowControl w:val="0"/>
        <w:spacing w:after="0"/>
        <w:jc w:val="center"/>
        <w:rPr>
          <w:rFonts w:ascii="Gisha" w:hAnsi="Gisha" w:cs="Gisha"/>
          <w:b/>
          <w:sz w:val="36"/>
          <w:szCs w:val="36"/>
        </w:rPr>
      </w:pPr>
      <w:r>
        <w:rPr>
          <w:rFonts w:ascii="Gisha" w:hAnsi="Gisha" w:cs="Gisha"/>
          <w:b/>
          <w:sz w:val="36"/>
          <w:szCs w:val="36"/>
        </w:rPr>
        <w:t>January</w:t>
      </w:r>
      <w:r w:rsidR="003912C1">
        <w:rPr>
          <w:rFonts w:ascii="Gisha" w:hAnsi="Gisha" w:cs="Gisha"/>
          <w:b/>
          <w:sz w:val="36"/>
          <w:szCs w:val="36"/>
        </w:rPr>
        <w:t xml:space="preserve"> 20</w:t>
      </w:r>
      <w:r w:rsidR="00836917">
        <w:rPr>
          <w:rFonts w:ascii="Gisha" w:hAnsi="Gisha" w:cs="Gisha"/>
          <w:b/>
          <w:sz w:val="36"/>
          <w:szCs w:val="36"/>
        </w:rPr>
        <w:t>21</w:t>
      </w:r>
      <w:r w:rsidR="00900169">
        <w:rPr>
          <w:rFonts w:ascii="Gisha" w:hAnsi="Gisha" w:cs="Gisha"/>
          <w:b/>
          <w:sz w:val="36"/>
          <w:szCs w:val="36"/>
        </w:rPr>
        <w:t xml:space="preserve"> Billing Newsletter</w:t>
      </w:r>
    </w:p>
    <w:p w:rsidR="00545581" w:rsidRDefault="00545581" w:rsidP="0093581C">
      <w:pPr>
        <w:shd w:val="clear" w:color="auto" w:fill="FFFFFF"/>
        <w:spacing w:after="0" w:line="240" w:lineRule="auto"/>
        <w:ind w:left="120" w:right="240"/>
        <w:rPr>
          <w:rFonts w:ascii="Candara" w:hAnsi="Candara" w:cs="Gisha"/>
          <w:sz w:val="14"/>
        </w:rPr>
      </w:pPr>
      <w:r w:rsidRPr="003F2C24">
        <w:rPr>
          <w:rFonts w:ascii="Candara" w:hAnsi="Candara"/>
          <w:noProof/>
          <w:color w:val="FF0000"/>
        </w:rPr>
        <w:drawing>
          <wp:anchor distT="0" distB="0" distL="114300" distR="114300" simplePos="0" relativeHeight="251666944" behindDoc="1" locked="0" layoutInCell="1" allowOverlap="1" wp14:anchorId="041CA356" wp14:editId="59B2CB8B">
            <wp:simplePos x="0" y="0"/>
            <wp:positionH relativeFrom="column">
              <wp:posOffset>0</wp:posOffset>
            </wp:positionH>
            <wp:positionV relativeFrom="paragraph">
              <wp:posOffset>60325</wp:posOffset>
            </wp:positionV>
            <wp:extent cx="612775" cy="428625"/>
            <wp:effectExtent l="0" t="0" r="0" b="9525"/>
            <wp:wrapTight wrapText="bothSides">
              <wp:wrapPolygon edited="0">
                <wp:start x="0" y="0"/>
                <wp:lineTo x="0" y="21120"/>
                <wp:lineTo x="20817" y="21120"/>
                <wp:lineTo x="20817" y="0"/>
                <wp:lineTo x="0" y="0"/>
              </wp:wrapPolygon>
            </wp:wrapTight>
            <wp:docPr id="6" name="Picture 6" descr="C:\Users\Valerie &amp; Ruby\AppData\Local\Microsoft\Windows\INetCache\Content.Word\thank-you-clipart-1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lerie &amp; Ruby\AppData\Local\Microsoft\Windows\INetCache\Content.Word\thank-you-clipart-102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5581" w:rsidRPr="00562239" w:rsidRDefault="00545581" w:rsidP="00545581">
      <w:pPr>
        <w:spacing w:after="0"/>
        <w:rPr>
          <w:rFonts w:ascii="Candara" w:hAnsi="Candara"/>
        </w:rPr>
      </w:pPr>
      <w:r w:rsidRPr="00562239">
        <w:rPr>
          <w:rFonts w:ascii="Candara" w:hAnsi="Candara"/>
          <w:b/>
        </w:rPr>
        <w:t>Thank you</w:t>
      </w:r>
      <w:r w:rsidRPr="00562239">
        <w:rPr>
          <w:rFonts w:ascii="Candara" w:hAnsi="Candara"/>
        </w:rPr>
        <w:t xml:space="preserve"> </w:t>
      </w:r>
      <w:r w:rsidR="00F76533">
        <w:rPr>
          <w:rFonts w:ascii="Candara" w:hAnsi="Candara"/>
        </w:rPr>
        <w:t xml:space="preserve">to those </w:t>
      </w:r>
      <w:r w:rsidRPr="00562239">
        <w:rPr>
          <w:rFonts w:ascii="Candara" w:hAnsi="Candara"/>
        </w:rPr>
        <w:t xml:space="preserve">members who made the neighborhood so cheerful with Christmas lights and decorations last month! It was beautiful and much appreciated by </w:t>
      </w:r>
      <w:r w:rsidR="00F76533">
        <w:rPr>
          <w:rFonts w:ascii="Candara" w:hAnsi="Candara"/>
        </w:rPr>
        <w:t xml:space="preserve">many </w:t>
      </w:r>
      <w:r w:rsidRPr="00562239">
        <w:rPr>
          <w:rFonts w:ascii="Candara" w:hAnsi="Candara"/>
        </w:rPr>
        <w:t xml:space="preserve">community members.  </w:t>
      </w:r>
    </w:p>
    <w:p w:rsidR="00F12D7D" w:rsidRPr="00E23199" w:rsidRDefault="00E23199" w:rsidP="0093581C">
      <w:pPr>
        <w:shd w:val="clear" w:color="auto" w:fill="FFFFFF"/>
        <w:spacing w:after="0" w:line="240" w:lineRule="auto"/>
        <w:ind w:left="120" w:right="240"/>
        <w:rPr>
          <w:rFonts w:ascii="Candara" w:hAnsi="Candara" w:cs="Gisha"/>
          <w:sz w:val="14"/>
        </w:rPr>
      </w:pPr>
      <w:r w:rsidRPr="00A05C25">
        <w:rPr>
          <w:noProof/>
        </w:rPr>
        <w:drawing>
          <wp:anchor distT="0" distB="0" distL="114300" distR="114300" simplePos="0" relativeHeight="251658752" behindDoc="1" locked="0" layoutInCell="1" allowOverlap="1">
            <wp:simplePos x="0" y="0"/>
            <wp:positionH relativeFrom="column">
              <wp:posOffset>49530</wp:posOffset>
            </wp:positionH>
            <wp:positionV relativeFrom="paragraph">
              <wp:posOffset>105410</wp:posOffset>
            </wp:positionV>
            <wp:extent cx="476250" cy="419100"/>
            <wp:effectExtent l="0" t="0" r="0" b="0"/>
            <wp:wrapTight wrapText="bothSides">
              <wp:wrapPolygon edited="0">
                <wp:start x="12960" y="0"/>
                <wp:lineTo x="0" y="982"/>
                <wp:lineTo x="0" y="15709"/>
                <wp:lineTo x="864" y="20618"/>
                <wp:lineTo x="7776" y="20618"/>
                <wp:lineTo x="20736" y="16691"/>
                <wp:lineTo x="20736" y="14727"/>
                <wp:lineTo x="19008" y="0"/>
                <wp:lineTo x="12960" y="0"/>
              </wp:wrapPolygon>
            </wp:wrapTight>
            <wp:docPr id="3" name="Picture 3" descr="j04248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42482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anchor>
        </w:drawing>
      </w:r>
    </w:p>
    <w:p w:rsidR="0001598F" w:rsidRDefault="00F12D7D" w:rsidP="00794B30">
      <w:pPr>
        <w:shd w:val="clear" w:color="auto" w:fill="FFFFFF"/>
        <w:spacing w:after="0" w:line="240" w:lineRule="auto"/>
        <w:ind w:left="120" w:right="240"/>
        <w:rPr>
          <w:rFonts w:ascii="Candara" w:hAnsi="Candara" w:cs="Gisha"/>
        </w:rPr>
      </w:pPr>
      <w:r>
        <w:rPr>
          <w:rFonts w:ascii="Candara" w:hAnsi="Candara" w:cs="Gisha"/>
        </w:rPr>
        <w:t>Bill Pay</w:t>
      </w:r>
      <w:r w:rsidR="00E23199">
        <w:rPr>
          <w:rFonts w:ascii="Candara" w:hAnsi="Candara" w:cs="Gisha"/>
        </w:rPr>
        <w:t xml:space="preserve"> is </w:t>
      </w:r>
      <w:r w:rsidR="00545581">
        <w:rPr>
          <w:rFonts w:ascii="Candara" w:hAnsi="Candara" w:cs="Gisha"/>
        </w:rPr>
        <w:t xml:space="preserve">done </w:t>
      </w:r>
      <w:r w:rsidR="00E23199">
        <w:rPr>
          <w:rFonts w:ascii="Candara" w:hAnsi="Candara" w:cs="Gisha"/>
        </w:rPr>
        <w:t xml:space="preserve">through </w:t>
      </w:r>
      <w:r w:rsidR="00E23199" w:rsidRPr="00545581">
        <w:rPr>
          <w:rFonts w:ascii="Candara" w:hAnsi="Candara" w:cs="Gisha"/>
          <w:u w:val="single"/>
        </w:rPr>
        <w:t>your banks</w:t>
      </w:r>
      <w:r w:rsidR="00E23199">
        <w:rPr>
          <w:rFonts w:ascii="Candara" w:hAnsi="Candara" w:cs="Gisha"/>
        </w:rPr>
        <w:t xml:space="preserve"> </w:t>
      </w:r>
      <w:r w:rsidR="00545581">
        <w:rPr>
          <w:rFonts w:ascii="Candara" w:hAnsi="Candara" w:cs="Gisha"/>
        </w:rPr>
        <w:t>online system</w:t>
      </w:r>
      <w:r w:rsidR="00E23199">
        <w:rPr>
          <w:rFonts w:ascii="Candara" w:hAnsi="Candara" w:cs="Gisha"/>
        </w:rPr>
        <w:t>.</w:t>
      </w:r>
      <w:r>
        <w:rPr>
          <w:rFonts w:ascii="Candara" w:hAnsi="Candara" w:cs="Gisha"/>
        </w:rPr>
        <w:t xml:space="preserve"> </w:t>
      </w:r>
      <w:r w:rsidR="00545581">
        <w:rPr>
          <w:rFonts w:ascii="Candara" w:hAnsi="Candara" w:cs="Gisha"/>
        </w:rPr>
        <w:t xml:space="preserve"> Send to </w:t>
      </w:r>
      <w:r>
        <w:rPr>
          <w:rFonts w:ascii="Candara" w:hAnsi="Candara" w:cs="Gisha"/>
        </w:rPr>
        <w:t xml:space="preserve">Rolling Hills-Glencairn @ 1126 Sidney St. Oak Harbor, WA 98277. </w:t>
      </w:r>
      <w:r w:rsidR="00545581">
        <w:rPr>
          <w:rFonts w:ascii="Candara" w:hAnsi="Candara" w:cs="Gisha"/>
        </w:rPr>
        <w:t xml:space="preserve">Include </w:t>
      </w:r>
      <w:r>
        <w:rPr>
          <w:rFonts w:ascii="Candara" w:hAnsi="Candara" w:cs="Gisha"/>
        </w:rPr>
        <w:t xml:space="preserve">your account number which is </w:t>
      </w:r>
      <w:r w:rsidR="00545581">
        <w:rPr>
          <w:rFonts w:ascii="Candara" w:hAnsi="Candara" w:cs="Gisha"/>
        </w:rPr>
        <w:t>on t</w:t>
      </w:r>
      <w:r>
        <w:rPr>
          <w:rFonts w:ascii="Candara" w:hAnsi="Candara" w:cs="Gisha"/>
        </w:rPr>
        <w:t>he top right hand corner of your monthly statement. The zero’s and the period are included as a part of your account.</w:t>
      </w:r>
      <w:r w:rsidR="00794B30">
        <w:rPr>
          <w:rFonts w:ascii="Candara" w:hAnsi="Candara" w:cs="Gisha"/>
        </w:rPr>
        <w:t xml:space="preserve"> </w:t>
      </w:r>
      <w:r w:rsidR="00545581">
        <w:rPr>
          <w:rFonts w:ascii="Candara" w:hAnsi="Candara" w:cs="Gisha"/>
        </w:rPr>
        <w:t xml:space="preserve">The bank sends us a physical check not EFT, so send your payment about the </w:t>
      </w:r>
      <w:r w:rsidR="00794B30">
        <w:rPr>
          <w:rFonts w:ascii="Candara" w:hAnsi="Candara" w:cs="Gisha"/>
        </w:rPr>
        <w:t xml:space="preserve">2oth </w:t>
      </w:r>
      <w:r w:rsidR="00545581">
        <w:rPr>
          <w:rFonts w:ascii="Candara" w:hAnsi="Candara" w:cs="Gisha"/>
        </w:rPr>
        <w:t>to ensur</w:t>
      </w:r>
      <w:bookmarkStart w:id="0" w:name="_GoBack"/>
      <w:bookmarkEnd w:id="0"/>
      <w:r w:rsidR="00545581">
        <w:rPr>
          <w:rFonts w:ascii="Candara" w:hAnsi="Candara" w:cs="Gisha"/>
        </w:rPr>
        <w:t>e it can be process</w:t>
      </w:r>
      <w:r w:rsidR="00794B30">
        <w:rPr>
          <w:rFonts w:ascii="Candara" w:hAnsi="Candara" w:cs="Gisha"/>
        </w:rPr>
        <w:t>ed before the due date.</w:t>
      </w:r>
    </w:p>
    <w:p w:rsidR="004938CD" w:rsidRDefault="004938CD" w:rsidP="00794B30">
      <w:pPr>
        <w:shd w:val="clear" w:color="auto" w:fill="FFFFFF"/>
        <w:spacing w:after="0" w:line="240" w:lineRule="auto"/>
        <w:ind w:left="120" w:right="240"/>
        <w:rPr>
          <w:rFonts w:ascii="Candara" w:hAnsi="Candara" w:cs="Gisha"/>
          <w:sz w:val="12"/>
        </w:rPr>
      </w:pPr>
    </w:p>
    <w:p w:rsidR="00E23199" w:rsidRDefault="00E23199" w:rsidP="00E23199">
      <w:pPr>
        <w:shd w:val="clear" w:color="auto" w:fill="FFFFFF"/>
        <w:spacing w:after="0" w:line="240" w:lineRule="auto"/>
        <w:ind w:left="120" w:right="240"/>
        <w:rPr>
          <w:rFonts w:ascii="Candara" w:hAnsi="Candara" w:cs="Gisha"/>
        </w:rPr>
      </w:pPr>
      <w:r>
        <w:rPr>
          <w:noProof/>
        </w:rPr>
        <w:drawing>
          <wp:anchor distT="0" distB="0" distL="114300" distR="114300" simplePos="0" relativeHeight="251664896" behindDoc="1" locked="0" layoutInCell="1" allowOverlap="1">
            <wp:simplePos x="0" y="0"/>
            <wp:positionH relativeFrom="column">
              <wp:posOffset>47625</wp:posOffset>
            </wp:positionH>
            <wp:positionV relativeFrom="paragraph">
              <wp:posOffset>6985</wp:posOffset>
            </wp:positionV>
            <wp:extent cx="323850" cy="431800"/>
            <wp:effectExtent l="0" t="0" r="0" b="6350"/>
            <wp:wrapTight wrapText="bothSides">
              <wp:wrapPolygon edited="0">
                <wp:start x="0" y="0"/>
                <wp:lineTo x="0" y="20965"/>
                <wp:lineTo x="20329" y="20965"/>
                <wp:lineTo x="20329" y="0"/>
                <wp:lineTo x="0" y="0"/>
              </wp:wrapPolygon>
            </wp:wrapTight>
            <wp:docPr id="8" name="Picture 8" descr="62-Free-Water-Drop-Clipart-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2-Free-Water-Drop-Clipart-Illustr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431800"/>
                    </a:xfrm>
                    <a:prstGeom prst="rect">
                      <a:avLst/>
                    </a:prstGeom>
                    <a:solidFill>
                      <a:schemeClr val="accent5">
                        <a:lumMod val="40000"/>
                        <a:lumOff val="60000"/>
                      </a:schemeClr>
                    </a:solidFill>
                  </pic:spPr>
                </pic:pic>
              </a:graphicData>
            </a:graphic>
            <wp14:sizeRelH relativeFrom="page">
              <wp14:pctWidth>0</wp14:pctWidth>
            </wp14:sizeRelH>
            <wp14:sizeRelV relativeFrom="page">
              <wp14:pctHeight>0</wp14:pctHeight>
            </wp14:sizeRelV>
          </wp:anchor>
        </w:drawing>
      </w:r>
      <w:r>
        <w:rPr>
          <w:rFonts w:ascii="Candara" w:hAnsi="Candara" w:cs="Gisha"/>
        </w:rPr>
        <w:t xml:space="preserve">Our </w:t>
      </w:r>
      <w:r w:rsidRPr="0001598F">
        <w:rPr>
          <w:rFonts w:ascii="Candara" w:hAnsi="Candara" w:cs="Gisha"/>
        </w:rPr>
        <w:t>water</w:t>
      </w:r>
      <w:r>
        <w:rPr>
          <w:rFonts w:ascii="Candara" w:hAnsi="Candara" w:cs="Gisha"/>
        </w:rPr>
        <w:t xml:space="preserve"> system is managed by</w:t>
      </w:r>
      <w:r w:rsidRPr="0001598F">
        <w:rPr>
          <w:rFonts w:ascii="Candara" w:hAnsi="Candara" w:cs="Gisha"/>
        </w:rPr>
        <w:t xml:space="preserve"> King Water. </w:t>
      </w:r>
      <w:r>
        <w:rPr>
          <w:rFonts w:ascii="Candara" w:hAnsi="Candara" w:cs="Gisha"/>
        </w:rPr>
        <w:t xml:space="preserve">Thank you for being patient while we make this transition. </w:t>
      </w:r>
      <w:r w:rsidRPr="0001598F">
        <w:rPr>
          <w:rFonts w:ascii="Candara" w:hAnsi="Candara" w:cs="Gisha"/>
        </w:rPr>
        <w:t xml:space="preserve">If you have questions </w:t>
      </w:r>
      <w:r>
        <w:rPr>
          <w:rFonts w:ascii="Candara" w:hAnsi="Candara" w:cs="Gisha"/>
        </w:rPr>
        <w:t xml:space="preserve">about water quality call them </w:t>
      </w:r>
      <w:r w:rsidRPr="0001598F">
        <w:rPr>
          <w:rFonts w:ascii="Candara" w:hAnsi="Candara" w:cs="Gisha"/>
        </w:rPr>
        <w:t>at 360-</w:t>
      </w:r>
      <w:r>
        <w:rPr>
          <w:rFonts w:ascii="Candara" w:hAnsi="Candara" w:cs="Gisha"/>
        </w:rPr>
        <w:t>67</w:t>
      </w:r>
      <w:r w:rsidRPr="0001598F">
        <w:rPr>
          <w:rFonts w:ascii="Candara" w:hAnsi="Candara" w:cs="Gisha"/>
        </w:rPr>
        <w:t>8-5336</w:t>
      </w:r>
      <w:r>
        <w:rPr>
          <w:rFonts w:ascii="Candara" w:hAnsi="Candara" w:cs="Gisha"/>
        </w:rPr>
        <w:t>. For billing questions call the Rolling Hills Glencairn office at 360-678-7446.</w:t>
      </w:r>
    </w:p>
    <w:p w:rsidR="00E23199" w:rsidRPr="00E23199" w:rsidRDefault="00E23199" w:rsidP="00794B30">
      <w:pPr>
        <w:shd w:val="clear" w:color="auto" w:fill="FFFFFF"/>
        <w:spacing w:after="0" w:line="240" w:lineRule="auto"/>
        <w:ind w:left="120" w:right="240"/>
        <w:rPr>
          <w:rFonts w:ascii="Candara" w:hAnsi="Candara" w:cs="Gisha"/>
          <w:sz w:val="12"/>
        </w:rPr>
      </w:pPr>
    </w:p>
    <w:p w:rsidR="004938CD" w:rsidRPr="00E520B7" w:rsidRDefault="004938CD" w:rsidP="004938CD">
      <w:pPr>
        <w:spacing w:after="0"/>
        <w:rPr>
          <w:rFonts w:ascii="Candara" w:hAnsi="Candara" w:cs="Leelawadee"/>
          <w:sz w:val="14"/>
        </w:rPr>
      </w:pPr>
      <w:r>
        <w:rPr>
          <w:noProof/>
        </w:rPr>
        <w:drawing>
          <wp:anchor distT="0" distB="0" distL="114300" distR="114300" simplePos="0" relativeHeight="251659776" behindDoc="1" locked="0" layoutInCell="1" allowOverlap="1">
            <wp:simplePos x="0" y="0"/>
            <wp:positionH relativeFrom="column">
              <wp:posOffset>-66675</wp:posOffset>
            </wp:positionH>
            <wp:positionV relativeFrom="paragraph">
              <wp:posOffset>38100</wp:posOffset>
            </wp:positionV>
            <wp:extent cx="440055" cy="530860"/>
            <wp:effectExtent l="0" t="0" r="0" b="2540"/>
            <wp:wrapTight wrapText="bothSides">
              <wp:wrapPolygon edited="0">
                <wp:start x="0" y="0"/>
                <wp:lineTo x="0" y="20928"/>
                <wp:lineTo x="20571" y="20928"/>
                <wp:lineTo x="20571"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055" cy="530860"/>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hAnsi="Candara"/>
          <w:b/>
          <w:noProof/>
          <w:u w:val="single"/>
        </w:rPr>
        <w:t>Beach parking lot gate</w:t>
      </w:r>
      <w:r>
        <w:rPr>
          <w:rFonts w:ascii="Candara" w:hAnsi="Candara"/>
          <w:noProof/>
        </w:rPr>
        <w:t>—</w:t>
      </w:r>
      <w:r w:rsidR="00BD1AA6">
        <w:rPr>
          <w:rFonts w:ascii="Candara" w:hAnsi="Candara"/>
          <w:noProof/>
        </w:rPr>
        <w:t xml:space="preserve">The lock should be installed in the next few weeks. </w:t>
      </w:r>
      <w:r>
        <w:rPr>
          <w:rFonts w:ascii="Candara" w:hAnsi="Candara"/>
          <w:noProof/>
        </w:rPr>
        <w:t>If your application has been turned in, keycards and parking passes are available for pick up at the office. If you don’t pick up, they</w:t>
      </w:r>
      <w:r w:rsidR="00BD1AA6">
        <w:rPr>
          <w:rFonts w:ascii="Candara" w:hAnsi="Candara"/>
          <w:noProof/>
        </w:rPr>
        <w:t xml:space="preserve"> can</w:t>
      </w:r>
      <w:r>
        <w:rPr>
          <w:rFonts w:ascii="Candara" w:hAnsi="Candara"/>
          <w:noProof/>
        </w:rPr>
        <w:t xml:space="preserve"> be mailed, but they are bulky and will require an extra mailing. I</w:t>
      </w:r>
      <w:r w:rsidR="00BD1AA6">
        <w:rPr>
          <w:rFonts w:ascii="Candara" w:hAnsi="Candara"/>
          <w:noProof/>
        </w:rPr>
        <w:t>t would be preferrable i</w:t>
      </w:r>
      <w:r>
        <w:rPr>
          <w:rFonts w:ascii="Candara" w:hAnsi="Candara"/>
          <w:noProof/>
        </w:rPr>
        <w:t>f you can</w:t>
      </w:r>
      <w:r w:rsidR="00BD1AA6">
        <w:rPr>
          <w:rFonts w:ascii="Candara" w:hAnsi="Candara"/>
          <w:noProof/>
        </w:rPr>
        <w:t xml:space="preserve"> </w:t>
      </w:r>
      <w:r>
        <w:rPr>
          <w:rFonts w:ascii="Candara" w:hAnsi="Candara"/>
          <w:noProof/>
        </w:rPr>
        <w:t xml:space="preserve">stop by and pick them up. If you have lost your application, go to our website </w:t>
      </w:r>
      <w:r w:rsidRPr="00F76DA3">
        <w:rPr>
          <w:rFonts w:ascii="Candara" w:hAnsi="Candara"/>
          <w:b/>
          <w:noProof/>
          <w:color w:val="0070C0"/>
          <w:u w:val="single"/>
        </w:rPr>
        <w:t>rollinghillsglencairn.com</w:t>
      </w:r>
      <w:r w:rsidRPr="00F76DA3">
        <w:rPr>
          <w:rFonts w:ascii="Candara" w:hAnsi="Candara"/>
          <w:noProof/>
          <w:color w:val="0070C0"/>
        </w:rPr>
        <w:t xml:space="preserve"> </w:t>
      </w:r>
      <w:r>
        <w:rPr>
          <w:rFonts w:ascii="Candara" w:hAnsi="Candara"/>
          <w:noProof/>
        </w:rPr>
        <w:t xml:space="preserve">and print a new one. </w:t>
      </w:r>
    </w:p>
    <w:p w:rsidR="004938CD" w:rsidRPr="00E23199" w:rsidRDefault="004938CD" w:rsidP="003F2C24">
      <w:pPr>
        <w:spacing w:after="0"/>
        <w:rPr>
          <w:rFonts w:ascii="Candara" w:hAnsi="Candara" w:cs="Leelawadee"/>
          <w:sz w:val="14"/>
        </w:rPr>
      </w:pPr>
    </w:p>
    <w:p w:rsidR="003F2C24" w:rsidRPr="00952AD9" w:rsidRDefault="00E23199" w:rsidP="003F2C24">
      <w:pPr>
        <w:spacing w:after="0"/>
        <w:rPr>
          <w:rFonts w:ascii="Candara" w:hAnsi="Candara" w:cs="Arial"/>
        </w:rPr>
      </w:pPr>
      <w:r w:rsidRPr="00E23199">
        <w:rPr>
          <w:b/>
          <w:noProof/>
        </w:rPr>
        <w:drawing>
          <wp:anchor distT="0" distB="0" distL="114300" distR="114300" simplePos="0" relativeHeight="251656704" behindDoc="1" locked="0" layoutInCell="1" allowOverlap="1">
            <wp:simplePos x="0" y="0"/>
            <wp:positionH relativeFrom="column">
              <wp:posOffset>-28575</wp:posOffset>
            </wp:positionH>
            <wp:positionV relativeFrom="paragraph">
              <wp:posOffset>61595</wp:posOffset>
            </wp:positionV>
            <wp:extent cx="525145" cy="485775"/>
            <wp:effectExtent l="0" t="0" r="8255" b="9525"/>
            <wp:wrapSquare wrapText="bothSides"/>
            <wp:docPr id="1" name="Picture 1" descr="MCj02153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15331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14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199">
        <w:rPr>
          <w:b/>
          <w:noProof/>
        </w:rPr>
        <w:t>T</w:t>
      </w:r>
      <w:r w:rsidR="003F2C24" w:rsidRPr="00E23199">
        <w:rPr>
          <w:rFonts w:ascii="Candara" w:hAnsi="Candara" w:cs="Leelawadee"/>
          <w:b/>
        </w:rPr>
        <w:t>ake your trash to Island County Solid Waste regularly if you don’t have pick-up service</w:t>
      </w:r>
      <w:r w:rsidRPr="00E23199">
        <w:rPr>
          <w:rFonts w:ascii="Candara" w:hAnsi="Candara" w:cs="Leelawadee"/>
          <w:b/>
        </w:rPr>
        <w:t>.</w:t>
      </w:r>
      <w:r>
        <w:rPr>
          <w:rFonts w:ascii="Candara" w:hAnsi="Candara" w:cs="Leelawadee"/>
        </w:rPr>
        <w:t xml:space="preserve"> </w:t>
      </w:r>
      <w:r w:rsidR="00694A18">
        <w:rPr>
          <w:rFonts w:ascii="Candara" w:hAnsi="Candara" w:cs="Leelawadee"/>
          <w:b/>
        </w:rPr>
        <w:t>Please don’t leave trash piling up in your yard or on the street</w:t>
      </w:r>
      <w:r>
        <w:rPr>
          <w:rFonts w:ascii="Candara" w:hAnsi="Candara" w:cs="Leelawadee"/>
          <w:b/>
        </w:rPr>
        <w:t xml:space="preserve"> or in your yard</w:t>
      </w:r>
      <w:r w:rsidR="00694A18">
        <w:rPr>
          <w:rFonts w:ascii="Candara" w:hAnsi="Candara" w:cs="Leelawadee"/>
          <w:b/>
        </w:rPr>
        <w:t xml:space="preserve">, it’s a health hazard! </w:t>
      </w:r>
      <w:r>
        <w:rPr>
          <w:rFonts w:ascii="Candara" w:hAnsi="Candara" w:cs="Leelawadee"/>
          <w:b/>
        </w:rPr>
        <w:t xml:space="preserve">If you have complaints, call Island County Health Department at 360-679-7350  </w:t>
      </w:r>
    </w:p>
    <w:p w:rsidR="002A7C62" w:rsidRPr="00E23199" w:rsidRDefault="002A7C62" w:rsidP="00562239">
      <w:pPr>
        <w:widowControl w:val="0"/>
        <w:spacing w:after="0" w:line="240" w:lineRule="auto"/>
        <w:rPr>
          <w:rFonts w:ascii="Candara" w:hAnsi="Candara" w:cs="Gisha"/>
          <w:sz w:val="14"/>
        </w:rPr>
      </w:pPr>
    </w:p>
    <w:p w:rsidR="00593E55" w:rsidRDefault="00593E55" w:rsidP="00593E55">
      <w:pPr>
        <w:spacing w:after="0"/>
        <w:rPr>
          <w:rFonts w:ascii="Candara" w:hAnsi="Candara" w:cs="Gisha"/>
        </w:rPr>
      </w:pPr>
      <w:r w:rsidRPr="005E45E8">
        <w:rPr>
          <w:rFonts w:ascii="Candara" w:hAnsi="Candara"/>
          <w:b/>
          <w:noProof/>
          <w:sz w:val="20"/>
          <w:szCs w:val="20"/>
          <w:u w:val="single"/>
        </w:rPr>
        <w:drawing>
          <wp:anchor distT="0" distB="0" distL="114300" distR="114300" simplePos="0" relativeHeight="251662848" behindDoc="1" locked="0" layoutInCell="1" allowOverlap="1" wp14:anchorId="3ECF320B" wp14:editId="2DBFA93D">
            <wp:simplePos x="0" y="0"/>
            <wp:positionH relativeFrom="column">
              <wp:posOffset>-29210</wp:posOffset>
            </wp:positionH>
            <wp:positionV relativeFrom="paragraph">
              <wp:posOffset>78740</wp:posOffset>
            </wp:positionV>
            <wp:extent cx="603250" cy="325755"/>
            <wp:effectExtent l="0" t="0" r="6350" b="0"/>
            <wp:wrapTight wrapText="bothSides">
              <wp:wrapPolygon edited="0">
                <wp:start x="0" y="0"/>
                <wp:lineTo x="0" y="20211"/>
                <wp:lineTo x="21145" y="20211"/>
                <wp:lineTo x="21145" y="0"/>
                <wp:lineTo x="0" y="0"/>
              </wp:wrapPolygon>
            </wp:wrapTight>
            <wp:docPr id="7" name="Picture 7"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3250" cy="325755"/>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hAnsi="Candara" w:cs="Gisha"/>
        </w:rPr>
        <w:t>T</w:t>
      </w:r>
      <w:r w:rsidRPr="00562239">
        <w:rPr>
          <w:rFonts w:ascii="Candara" w:hAnsi="Candara" w:cs="Gisha"/>
        </w:rPr>
        <w:t xml:space="preserve">he next Board of Trustees meeting is scheduled for </w:t>
      </w:r>
      <w:r w:rsidRPr="00562239">
        <w:rPr>
          <w:rFonts w:ascii="Candara" w:hAnsi="Candara" w:cs="Gisha"/>
          <w:b/>
        </w:rPr>
        <w:t>Tuesday,</w:t>
      </w:r>
      <w:r w:rsidRPr="00562239">
        <w:rPr>
          <w:rFonts w:ascii="Candara" w:hAnsi="Candara" w:cs="Gisha"/>
        </w:rPr>
        <w:t xml:space="preserve"> </w:t>
      </w:r>
      <w:r w:rsidR="00E23199">
        <w:rPr>
          <w:rFonts w:ascii="Candara" w:hAnsi="Candara" w:cs="Gisha"/>
          <w:b/>
        </w:rPr>
        <w:t>January 12, 2021</w:t>
      </w:r>
      <w:r w:rsidRPr="00562239">
        <w:rPr>
          <w:rFonts w:ascii="Candara" w:hAnsi="Candara" w:cs="Gisha"/>
        </w:rPr>
        <w:t xml:space="preserve"> at 7pm </w:t>
      </w:r>
      <w:r>
        <w:rPr>
          <w:rFonts w:ascii="Candara" w:hAnsi="Candara" w:cs="Gisha"/>
        </w:rPr>
        <w:t>via ZOOM.  Email the office for the link if you are interested in attending. rollinghills@oakharbor.net</w:t>
      </w:r>
    </w:p>
    <w:p w:rsidR="00E23199" w:rsidRDefault="00E23199" w:rsidP="00E23199">
      <w:pPr>
        <w:widowControl w:val="0"/>
        <w:spacing w:after="0"/>
        <w:jc w:val="center"/>
        <w:rPr>
          <w:rFonts w:ascii="Gisha" w:hAnsi="Gisha" w:cs="Gisha"/>
          <w:b/>
          <w:sz w:val="10"/>
          <w:szCs w:val="16"/>
        </w:rPr>
      </w:pPr>
    </w:p>
    <w:tbl>
      <w:tblPr>
        <w:tblpPr w:leftFromText="180" w:rightFromText="180" w:vertAnchor="text" w:horzAnchor="margin" w:tblpXSpec="right" w:tblpY="74"/>
        <w:tblW w:w="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3"/>
        <w:gridCol w:w="696"/>
        <w:gridCol w:w="1596"/>
      </w:tblGrid>
      <w:tr w:rsidR="00E23199" w:rsidRPr="004F281C" w:rsidTr="00806343">
        <w:trPr>
          <w:trHeight w:val="348"/>
        </w:trPr>
        <w:tc>
          <w:tcPr>
            <w:tcW w:w="5175" w:type="dxa"/>
            <w:gridSpan w:val="3"/>
            <w:shd w:val="clear" w:color="auto" w:fill="auto"/>
            <w:noWrap/>
            <w:vAlign w:val="bottom"/>
          </w:tcPr>
          <w:p w:rsidR="00E23199" w:rsidRPr="00562239" w:rsidRDefault="00E23199" w:rsidP="00806343">
            <w:pPr>
              <w:spacing w:after="0"/>
              <w:jc w:val="center"/>
              <w:rPr>
                <w:rFonts w:ascii="Leelawadee UI" w:hAnsi="Leelawadee UI" w:cs="Leelawadee UI"/>
                <w:b/>
                <w:bCs/>
                <w:sz w:val="18"/>
                <w:szCs w:val="16"/>
              </w:rPr>
            </w:pPr>
            <w:r w:rsidRPr="00562239">
              <w:rPr>
                <w:rFonts w:ascii="Leelawadee UI" w:hAnsi="Leelawadee UI" w:cs="Leelawadee UI"/>
                <w:b/>
                <w:bCs/>
                <w:sz w:val="18"/>
                <w:szCs w:val="16"/>
              </w:rPr>
              <w:t>MONTHLY WATER RATES</w:t>
            </w:r>
            <w:r w:rsidRPr="00562239">
              <w:rPr>
                <w:rFonts w:ascii="Leelawadee UI" w:hAnsi="Leelawadee UI" w:cs="Leelawadee UI"/>
                <w:sz w:val="18"/>
                <w:szCs w:val="16"/>
              </w:rPr>
              <w:t xml:space="preserve"> </w:t>
            </w:r>
          </w:p>
        </w:tc>
      </w:tr>
      <w:tr w:rsidR="00E23199" w:rsidRPr="004F281C" w:rsidTr="00806343">
        <w:trPr>
          <w:trHeight w:val="266"/>
        </w:trPr>
        <w:tc>
          <w:tcPr>
            <w:tcW w:w="2883" w:type="dxa"/>
            <w:shd w:val="clear" w:color="auto" w:fill="auto"/>
            <w:noWrap/>
            <w:vAlign w:val="bottom"/>
          </w:tcPr>
          <w:p w:rsidR="00E23199" w:rsidRPr="00562239" w:rsidRDefault="00E23199" w:rsidP="00806343">
            <w:pPr>
              <w:spacing w:after="0"/>
              <w:rPr>
                <w:rFonts w:ascii="Candara" w:hAnsi="Candara" w:cs="Leelawadee UI"/>
                <w:sz w:val="18"/>
                <w:szCs w:val="16"/>
              </w:rPr>
            </w:pPr>
            <w:r w:rsidRPr="00562239">
              <w:rPr>
                <w:rFonts w:ascii="Candara" w:hAnsi="Candara" w:cs="Leelawadee UI"/>
                <w:sz w:val="18"/>
                <w:szCs w:val="16"/>
              </w:rPr>
              <w:t xml:space="preserve">0 to 1000 cubic foot   (Oct.-May)  </w:t>
            </w:r>
          </w:p>
        </w:tc>
        <w:tc>
          <w:tcPr>
            <w:tcW w:w="696" w:type="dxa"/>
            <w:shd w:val="clear" w:color="auto" w:fill="auto"/>
            <w:noWrap/>
            <w:vAlign w:val="bottom"/>
          </w:tcPr>
          <w:p w:rsidR="00E23199" w:rsidRPr="00562239" w:rsidRDefault="00E23199" w:rsidP="00806343">
            <w:pPr>
              <w:spacing w:after="0"/>
              <w:rPr>
                <w:rFonts w:ascii="Candara" w:hAnsi="Candara" w:cs="Leelawadee UI"/>
                <w:sz w:val="18"/>
                <w:szCs w:val="16"/>
              </w:rPr>
            </w:pPr>
          </w:p>
        </w:tc>
        <w:tc>
          <w:tcPr>
            <w:tcW w:w="1596" w:type="dxa"/>
            <w:shd w:val="clear" w:color="auto" w:fill="auto"/>
            <w:noWrap/>
            <w:vAlign w:val="bottom"/>
          </w:tcPr>
          <w:p w:rsidR="00E23199" w:rsidRPr="00562239" w:rsidRDefault="00E23199" w:rsidP="00806343">
            <w:pPr>
              <w:spacing w:after="0"/>
              <w:jc w:val="center"/>
              <w:rPr>
                <w:rFonts w:ascii="Candara" w:hAnsi="Candara" w:cs="Leelawadee UI"/>
                <w:sz w:val="18"/>
                <w:szCs w:val="16"/>
              </w:rPr>
            </w:pPr>
            <w:r w:rsidRPr="00562239">
              <w:rPr>
                <w:rFonts w:ascii="Candara" w:hAnsi="Candara" w:cs="Leelawadee UI"/>
                <w:sz w:val="18"/>
                <w:szCs w:val="16"/>
              </w:rPr>
              <w:t xml:space="preserve">                     $30.00</w:t>
            </w:r>
          </w:p>
        </w:tc>
      </w:tr>
      <w:tr w:rsidR="00E23199" w:rsidRPr="004F281C" w:rsidTr="00806343">
        <w:trPr>
          <w:trHeight w:val="294"/>
        </w:trPr>
        <w:tc>
          <w:tcPr>
            <w:tcW w:w="2883" w:type="dxa"/>
            <w:shd w:val="clear" w:color="auto" w:fill="auto"/>
            <w:noWrap/>
            <w:vAlign w:val="bottom"/>
          </w:tcPr>
          <w:p w:rsidR="00E23199" w:rsidRPr="00562239" w:rsidRDefault="00E23199" w:rsidP="00806343">
            <w:pPr>
              <w:spacing w:after="0"/>
              <w:rPr>
                <w:rFonts w:ascii="Candara" w:hAnsi="Candara" w:cs="Leelawadee UI"/>
                <w:sz w:val="18"/>
                <w:szCs w:val="16"/>
              </w:rPr>
            </w:pPr>
            <w:r w:rsidRPr="00562239">
              <w:rPr>
                <w:rFonts w:ascii="Candara" w:hAnsi="Candara" w:cs="Leelawadee UI"/>
                <w:sz w:val="18"/>
                <w:szCs w:val="16"/>
              </w:rPr>
              <w:t>0 to 1500 cubic foot   (June-Sept.)</w:t>
            </w:r>
          </w:p>
        </w:tc>
        <w:tc>
          <w:tcPr>
            <w:tcW w:w="696" w:type="dxa"/>
            <w:shd w:val="clear" w:color="auto" w:fill="auto"/>
            <w:noWrap/>
            <w:vAlign w:val="bottom"/>
          </w:tcPr>
          <w:p w:rsidR="00E23199" w:rsidRPr="00562239" w:rsidRDefault="00E23199" w:rsidP="00806343">
            <w:pPr>
              <w:spacing w:after="0"/>
              <w:jc w:val="center"/>
              <w:rPr>
                <w:rFonts w:ascii="Candara" w:hAnsi="Candara" w:cs="Leelawadee UI"/>
                <w:i/>
                <w:iCs/>
                <w:sz w:val="18"/>
                <w:szCs w:val="16"/>
              </w:rPr>
            </w:pPr>
          </w:p>
        </w:tc>
        <w:tc>
          <w:tcPr>
            <w:tcW w:w="1596" w:type="dxa"/>
            <w:shd w:val="clear" w:color="auto" w:fill="auto"/>
            <w:noWrap/>
            <w:vAlign w:val="bottom"/>
          </w:tcPr>
          <w:p w:rsidR="00E23199" w:rsidRPr="00562239" w:rsidRDefault="00E23199" w:rsidP="00806343">
            <w:pPr>
              <w:spacing w:after="0"/>
              <w:jc w:val="center"/>
              <w:rPr>
                <w:rFonts w:ascii="Candara" w:hAnsi="Candara" w:cs="Leelawadee UI"/>
                <w:sz w:val="18"/>
                <w:szCs w:val="16"/>
              </w:rPr>
            </w:pPr>
            <w:r w:rsidRPr="00562239">
              <w:rPr>
                <w:rFonts w:ascii="Candara" w:hAnsi="Candara" w:cs="Leelawadee UI"/>
                <w:sz w:val="18"/>
                <w:szCs w:val="16"/>
              </w:rPr>
              <w:t xml:space="preserve">                      $30.00</w:t>
            </w:r>
          </w:p>
        </w:tc>
      </w:tr>
      <w:tr w:rsidR="00E23199" w:rsidRPr="004F281C" w:rsidTr="00806343">
        <w:trPr>
          <w:trHeight w:val="266"/>
        </w:trPr>
        <w:tc>
          <w:tcPr>
            <w:tcW w:w="2883" w:type="dxa"/>
            <w:shd w:val="clear" w:color="auto" w:fill="auto"/>
            <w:noWrap/>
            <w:vAlign w:val="bottom"/>
          </w:tcPr>
          <w:p w:rsidR="00E23199" w:rsidRPr="00562239" w:rsidRDefault="00E23199" w:rsidP="00806343">
            <w:pPr>
              <w:spacing w:after="0"/>
              <w:rPr>
                <w:rFonts w:ascii="Candara" w:hAnsi="Candara" w:cs="Leelawadee UI"/>
                <w:sz w:val="18"/>
                <w:szCs w:val="16"/>
              </w:rPr>
            </w:pPr>
            <w:r w:rsidRPr="00562239">
              <w:rPr>
                <w:rFonts w:ascii="Candara" w:hAnsi="Candara" w:cs="Leelawadee UI"/>
                <w:sz w:val="18"/>
                <w:szCs w:val="16"/>
              </w:rPr>
              <w:t xml:space="preserve">Next 250 cubic foot    </w:t>
            </w:r>
          </w:p>
        </w:tc>
        <w:tc>
          <w:tcPr>
            <w:tcW w:w="696" w:type="dxa"/>
            <w:shd w:val="clear" w:color="auto" w:fill="auto"/>
            <w:noWrap/>
            <w:vAlign w:val="bottom"/>
          </w:tcPr>
          <w:p w:rsidR="00E23199" w:rsidRPr="00562239" w:rsidRDefault="00E23199" w:rsidP="00806343">
            <w:pPr>
              <w:spacing w:after="0"/>
              <w:jc w:val="center"/>
              <w:rPr>
                <w:rFonts w:ascii="Candara" w:hAnsi="Candara" w:cs="Leelawadee UI"/>
                <w:i/>
                <w:iCs/>
                <w:sz w:val="18"/>
                <w:szCs w:val="16"/>
              </w:rPr>
            </w:pPr>
            <w:r w:rsidRPr="00562239">
              <w:rPr>
                <w:rFonts w:ascii="Candara" w:hAnsi="Candara" w:cs="Leelawadee UI"/>
                <w:i/>
                <w:iCs/>
                <w:sz w:val="18"/>
                <w:szCs w:val="16"/>
              </w:rPr>
              <w:t>X</w:t>
            </w:r>
          </w:p>
        </w:tc>
        <w:tc>
          <w:tcPr>
            <w:tcW w:w="1596" w:type="dxa"/>
            <w:shd w:val="clear" w:color="auto" w:fill="auto"/>
            <w:noWrap/>
            <w:vAlign w:val="bottom"/>
          </w:tcPr>
          <w:p w:rsidR="00E23199" w:rsidRPr="00562239" w:rsidRDefault="00E23199" w:rsidP="00806343">
            <w:pPr>
              <w:spacing w:after="0"/>
              <w:jc w:val="right"/>
              <w:rPr>
                <w:rFonts w:ascii="Candara" w:hAnsi="Candara" w:cs="Leelawadee UI"/>
                <w:sz w:val="18"/>
                <w:szCs w:val="16"/>
              </w:rPr>
            </w:pPr>
            <w:r w:rsidRPr="00562239">
              <w:rPr>
                <w:rFonts w:ascii="Candara" w:hAnsi="Candara" w:cs="Leelawadee UI"/>
                <w:sz w:val="18"/>
                <w:szCs w:val="16"/>
              </w:rPr>
              <w:t>2¢ per cubic ft.</w:t>
            </w:r>
          </w:p>
        </w:tc>
      </w:tr>
      <w:tr w:rsidR="00E23199" w:rsidRPr="004F281C" w:rsidTr="00806343">
        <w:trPr>
          <w:trHeight w:val="266"/>
        </w:trPr>
        <w:tc>
          <w:tcPr>
            <w:tcW w:w="2883" w:type="dxa"/>
            <w:shd w:val="clear" w:color="auto" w:fill="auto"/>
            <w:noWrap/>
            <w:vAlign w:val="bottom"/>
          </w:tcPr>
          <w:p w:rsidR="00E23199" w:rsidRPr="00562239" w:rsidRDefault="00E23199" w:rsidP="00806343">
            <w:pPr>
              <w:spacing w:after="0"/>
              <w:rPr>
                <w:rFonts w:ascii="Candara" w:hAnsi="Candara" w:cs="Leelawadee UI"/>
                <w:sz w:val="18"/>
                <w:szCs w:val="16"/>
              </w:rPr>
            </w:pPr>
            <w:r w:rsidRPr="00562239">
              <w:rPr>
                <w:rFonts w:ascii="Candara" w:hAnsi="Candara" w:cs="Leelawadee UI"/>
                <w:sz w:val="18"/>
                <w:szCs w:val="16"/>
              </w:rPr>
              <w:t xml:space="preserve">Next 250 cubic foot    </w:t>
            </w:r>
          </w:p>
        </w:tc>
        <w:tc>
          <w:tcPr>
            <w:tcW w:w="696" w:type="dxa"/>
            <w:shd w:val="clear" w:color="auto" w:fill="auto"/>
            <w:noWrap/>
            <w:vAlign w:val="bottom"/>
          </w:tcPr>
          <w:p w:rsidR="00E23199" w:rsidRPr="00562239" w:rsidRDefault="00E23199" w:rsidP="00806343">
            <w:pPr>
              <w:spacing w:after="0"/>
              <w:jc w:val="center"/>
              <w:rPr>
                <w:rFonts w:ascii="Candara" w:hAnsi="Candara" w:cs="Leelawadee UI"/>
                <w:i/>
                <w:iCs/>
                <w:sz w:val="18"/>
                <w:szCs w:val="16"/>
              </w:rPr>
            </w:pPr>
            <w:r w:rsidRPr="00562239">
              <w:rPr>
                <w:rFonts w:ascii="Candara" w:hAnsi="Candara" w:cs="Leelawadee UI"/>
                <w:i/>
                <w:iCs/>
                <w:sz w:val="18"/>
                <w:szCs w:val="16"/>
              </w:rPr>
              <w:t>X</w:t>
            </w:r>
          </w:p>
        </w:tc>
        <w:tc>
          <w:tcPr>
            <w:tcW w:w="1596" w:type="dxa"/>
            <w:shd w:val="clear" w:color="auto" w:fill="auto"/>
            <w:noWrap/>
            <w:vAlign w:val="bottom"/>
          </w:tcPr>
          <w:p w:rsidR="00E23199" w:rsidRPr="00562239" w:rsidRDefault="00E23199" w:rsidP="00806343">
            <w:pPr>
              <w:spacing w:after="0"/>
              <w:jc w:val="right"/>
              <w:rPr>
                <w:rFonts w:ascii="Candara" w:hAnsi="Candara" w:cs="Leelawadee UI"/>
                <w:sz w:val="18"/>
                <w:szCs w:val="16"/>
              </w:rPr>
            </w:pPr>
            <w:r w:rsidRPr="00562239">
              <w:rPr>
                <w:rFonts w:ascii="Candara" w:hAnsi="Candara" w:cs="Leelawadee UI"/>
                <w:sz w:val="18"/>
                <w:szCs w:val="16"/>
              </w:rPr>
              <w:t>3¢ per cubic ft.</w:t>
            </w:r>
          </w:p>
        </w:tc>
      </w:tr>
      <w:tr w:rsidR="00E23199" w:rsidRPr="004F281C" w:rsidTr="00806343">
        <w:trPr>
          <w:trHeight w:val="294"/>
        </w:trPr>
        <w:tc>
          <w:tcPr>
            <w:tcW w:w="2883" w:type="dxa"/>
            <w:shd w:val="clear" w:color="auto" w:fill="auto"/>
            <w:noWrap/>
            <w:vAlign w:val="bottom"/>
          </w:tcPr>
          <w:p w:rsidR="00E23199" w:rsidRPr="00562239" w:rsidRDefault="00E23199" w:rsidP="00806343">
            <w:pPr>
              <w:spacing w:after="0"/>
              <w:rPr>
                <w:rFonts w:ascii="Candara" w:hAnsi="Candara" w:cs="Leelawadee UI"/>
                <w:sz w:val="18"/>
                <w:szCs w:val="16"/>
              </w:rPr>
            </w:pPr>
            <w:r w:rsidRPr="00562239">
              <w:rPr>
                <w:rFonts w:ascii="Candara" w:hAnsi="Candara" w:cs="Leelawadee UI"/>
                <w:sz w:val="18"/>
                <w:szCs w:val="16"/>
              </w:rPr>
              <w:t xml:space="preserve">Next 250 cubic foot    </w:t>
            </w:r>
          </w:p>
        </w:tc>
        <w:tc>
          <w:tcPr>
            <w:tcW w:w="696" w:type="dxa"/>
            <w:shd w:val="clear" w:color="auto" w:fill="auto"/>
            <w:noWrap/>
            <w:vAlign w:val="bottom"/>
          </w:tcPr>
          <w:p w:rsidR="00E23199" w:rsidRPr="00562239" w:rsidRDefault="00E23199" w:rsidP="00806343">
            <w:pPr>
              <w:spacing w:after="0"/>
              <w:jc w:val="center"/>
              <w:rPr>
                <w:rFonts w:ascii="Candara" w:hAnsi="Candara" w:cs="Leelawadee UI"/>
                <w:i/>
                <w:iCs/>
                <w:sz w:val="18"/>
                <w:szCs w:val="16"/>
              </w:rPr>
            </w:pPr>
            <w:r w:rsidRPr="00562239">
              <w:rPr>
                <w:rFonts w:ascii="Candara" w:hAnsi="Candara" w:cs="Leelawadee UI"/>
                <w:i/>
                <w:iCs/>
                <w:sz w:val="18"/>
                <w:szCs w:val="16"/>
              </w:rPr>
              <w:t>X</w:t>
            </w:r>
          </w:p>
        </w:tc>
        <w:tc>
          <w:tcPr>
            <w:tcW w:w="1596" w:type="dxa"/>
            <w:shd w:val="clear" w:color="auto" w:fill="auto"/>
            <w:noWrap/>
            <w:vAlign w:val="bottom"/>
          </w:tcPr>
          <w:p w:rsidR="00E23199" w:rsidRPr="00562239" w:rsidRDefault="00E23199" w:rsidP="00806343">
            <w:pPr>
              <w:spacing w:after="0"/>
              <w:jc w:val="right"/>
              <w:rPr>
                <w:rFonts w:ascii="Candara" w:hAnsi="Candara" w:cs="Leelawadee UI"/>
                <w:sz w:val="18"/>
                <w:szCs w:val="16"/>
              </w:rPr>
            </w:pPr>
            <w:r w:rsidRPr="00562239">
              <w:rPr>
                <w:rFonts w:ascii="Candara" w:hAnsi="Candara" w:cs="Leelawadee UI"/>
                <w:sz w:val="18"/>
                <w:szCs w:val="16"/>
              </w:rPr>
              <w:t>4.5¢ per cubic ft.</w:t>
            </w:r>
          </w:p>
        </w:tc>
      </w:tr>
      <w:tr w:rsidR="00E23199" w:rsidRPr="004F281C" w:rsidTr="00806343">
        <w:trPr>
          <w:trHeight w:val="266"/>
        </w:trPr>
        <w:tc>
          <w:tcPr>
            <w:tcW w:w="2883" w:type="dxa"/>
            <w:shd w:val="clear" w:color="auto" w:fill="auto"/>
            <w:noWrap/>
            <w:vAlign w:val="bottom"/>
          </w:tcPr>
          <w:p w:rsidR="00E23199" w:rsidRPr="00562239" w:rsidRDefault="00E23199" w:rsidP="00806343">
            <w:pPr>
              <w:spacing w:after="0"/>
              <w:rPr>
                <w:rFonts w:ascii="Candara" w:hAnsi="Candara" w:cs="Leelawadee UI"/>
                <w:sz w:val="18"/>
                <w:szCs w:val="16"/>
              </w:rPr>
            </w:pPr>
            <w:r w:rsidRPr="00562239">
              <w:rPr>
                <w:rFonts w:ascii="Candara" w:hAnsi="Candara" w:cs="Leelawadee UI"/>
                <w:sz w:val="18"/>
                <w:szCs w:val="16"/>
              </w:rPr>
              <w:t xml:space="preserve">Next 250 cubic foot    </w:t>
            </w:r>
          </w:p>
        </w:tc>
        <w:tc>
          <w:tcPr>
            <w:tcW w:w="696" w:type="dxa"/>
            <w:shd w:val="clear" w:color="auto" w:fill="auto"/>
            <w:noWrap/>
            <w:vAlign w:val="bottom"/>
          </w:tcPr>
          <w:p w:rsidR="00E23199" w:rsidRPr="00562239" w:rsidRDefault="00E23199" w:rsidP="00806343">
            <w:pPr>
              <w:spacing w:after="0"/>
              <w:jc w:val="center"/>
              <w:rPr>
                <w:rFonts w:ascii="Candara" w:hAnsi="Candara" w:cs="Leelawadee UI"/>
                <w:i/>
                <w:iCs/>
                <w:sz w:val="18"/>
                <w:szCs w:val="16"/>
              </w:rPr>
            </w:pPr>
            <w:r w:rsidRPr="00562239">
              <w:rPr>
                <w:rFonts w:ascii="Candara" w:hAnsi="Candara" w:cs="Leelawadee UI"/>
                <w:i/>
                <w:iCs/>
                <w:sz w:val="18"/>
                <w:szCs w:val="16"/>
              </w:rPr>
              <w:t>X</w:t>
            </w:r>
          </w:p>
        </w:tc>
        <w:tc>
          <w:tcPr>
            <w:tcW w:w="1596" w:type="dxa"/>
            <w:shd w:val="clear" w:color="auto" w:fill="auto"/>
            <w:noWrap/>
            <w:vAlign w:val="bottom"/>
          </w:tcPr>
          <w:p w:rsidR="00E23199" w:rsidRPr="00562239" w:rsidRDefault="00E23199" w:rsidP="00806343">
            <w:pPr>
              <w:spacing w:after="0"/>
              <w:jc w:val="right"/>
              <w:rPr>
                <w:rFonts w:ascii="Candara" w:hAnsi="Candara" w:cs="Leelawadee UI"/>
                <w:sz w:val="18"/>
                <w:szCs w:val="16"/>
              </w:rPr>
            </w:pPr>
            <w:r w:rsidRPr="00562239">
              <w:rPr>
                <w:rFonts w:ascii="Candara" w:hAnsi="Candara" w:cs="Leelawadee UI"/>
                <w:sz w:val="18"/>
                <w:szCs w:val="16"/>
              </w:rPr>
              <w:t>6¢ per cubic ft.</w:t>
            </w:r>
          </w:p>
        </w:tc>
      </w:tr>
      <w:tr w:rsidR="00E23199" w:rsidRPr="004F281C" w:rsidTr="00806343">
        <w:trPr>
          <w:trHeight w:val="266"/>
        </w:trPr>
        <w:tc>
          <w:tcPr>
            <w:tcW w:w="2883" w:type="dxa"/>
            <w:shd w:val="clear" w:color="auto" w:fill="auto"/>
            <w:noWrap/>
            <w:vAlign w:val="bottom"/>
          </w:tcPr>
          <w:p w:rsidR="00E23199" w:rsidRPr="00562239" w:rsidRDefault="00E23199" w:rsidP="00806343">
            <w:pPr>
              <w:spacing w:after="0"/>
              <w:rPr>
                <w:rFonts w:ascii="Candara" w:hAnsi="Candara" w:cs="Leelawadee UI"/>
                <w:sz w:val="18"/>
                <w:szCs w:val="16"/>
              </w:rPr>
            </w:pPr>
            <w:r w:rsidRPr="00562239">
              <w:rPr>
                <w:rFonts w:ascii="Candara" w:hAnsi="Candara" w:cs="Leelawadee UI"/>
                <w:sz w:val="18"/>
                <w:szCs w:val="16"/>
              </w:rPr>
              <w:t xml:space="preserve">Next 250 cubic foot    </w:t>
            </w:r>
          </w:p>
        </w:tc>
        <w:tc>
          <w:tcPr>
            <w:tcW w:w="696" w:type="dxa"/>
            <w:shd w:val="clear" w:color="auto" w:fill="auto"/>
            <w:noWrap/>
            <w:vAlign w:val="bottom"/>
          </w:tcPr>
          <w:p w:rsidR="00E23199" w:rsidRPr="00562239" w:rsidRDefault="00E23199" w:rsidP="00806343">
            <w:pPr>
              <w:spacing w:after="0"/>
              <w:jc w:val="center"/>
              <w:rPr>
                <w:rFonts w:ascii="Candara" w:hAnsi="Candara" w:cs="Leelawadee UI"/>
                <w:i/>
                <w:iCs/>
                <w:sz w:val="18"/>
                <w:szCs w:val="16"/>
              </w:rPr>
            </w:pPr>
            <w:r w:rsidRPr="00562239">
              <w:rPr>
                <w:rFonts w:ascii="Candara" w:hAnsi="Candara" w:cs="Leelawadee UI"/>
                <w:i/>
                <w:iCs/>
                <w:sz w:val="18"/>
                <w:szCs w:val="16"/>
              </w:rPr>
              <w:t>X</w:t>
            </w:r>
          </w:p>
        </w:tc>
        <w:tc>
          <w:tcPr>
            <w:tcW w:w="1596" w:type="dxa"/>
            <w:shd w:val="clear" w:color="auto" w:fill="auto"/>
            <w:noWrap/>
            <w:vAlign w:val="bottom"/>
          </w:tcPr>
          <w:p w:rsidR="00E23199" w:rsidRPr="00562239" w:rsidRDefault="00E23199" w:rsidP="00806343">
            <w:pPr>
              <w:spacing w:after="0"/>
              <w:jc w:val="right"/>
              <w:rPr>
                <w:rFonts w:ascii="Candara" w:hAnsi="Candara" w:cs="Leelawadee UI"/>
                <w:sz w:val="18"/>
                <w:szCs w:val="16"/>
              </w:rPr>
            </w:pPr>
            <w:r w:rsidRPr="00562239">
              <w:rPr>
                <w:rFonts w:ascii="Candara" w:hAnsi="Candara" w:cs="Leelawadee UI"/>
                <w:sz w:val="18"/>
                <w:szCs w:val="16"/>
              </w:rPr>
              <w:t>7.5¢ per cubic ft.</w:t>
            </w:r>
          </w:p>
        </w:tc>
      </w:tr>
      <w:tr w:rsidR="00E23199" w:rsidRPr="004F281C" w:rsidTr="00806343">
        <w:trPr>
          <w:trHeight w:val="285"/>
        </w:trPr>
        <w:tc>
          <w:tcPr>
            <w:tcW w:w="2883" w:type="dxa"/>
            <w:shd w:val="clear" w:color="auto" w:fill="auto"/>
            <w:noWrap/>
            <w:vAlign w:val="bottom"/>
          </w:tcPr>
          <w:p w:rsidR="00E23199" w:rsidRPr="00562239" w:rsidRDefault="00E23199" w:rsidP="00806343">
            <w:pPr>
              <w:spacing w:after="0"/>
              <w:rPr>
                <w:rFonts w:ascii="Candara" w:hAnsi="Candara" w:cs="Leelawadee UI"/>
                <w:sz w:val="18"/>
                <w:szCs w:val="16"/>
              </w:rPr>
            </w:pPr>
            <w:r w:rsidRPr="00562239">
              <w:rPr>
                <w:rFonts w:ascii="Candara" w:hAnsi="Candara" w:cs="Leelawadee UI"/>
                <w:sz w:val="18"/>
                <w:szCs w:val="16"/>
              </w:rPr>
              <w:t xml:space="preserve">Cubic foot over 2250  </w:t>
            </w:r>
          </w:p>
        </w:tc>
        <w:tc>
          <w:tcPr>
            <w:tcW w:w="696" w:type="dxa"/>
            <w:shd w:val="clear" w:color="auto" w:fill="auto"/>
            <w:noWrap/>
            <w:vAlign w:val="bottom"/>
          </w:tcPr>
          <w:p w:rsidR="00E23199" w:rsidRPr="00562239" w:rsidRDefault="00E23199" w:rsidP="00806343">
            <w:pPr>
              <w:spacing w:after="0"/>
              <w:jc w:val="center"/>
              <w:rPr>
                <w:rFonts w:ascii="Candara" w:hAnsi="Candara" w:cs="Leelawadee UI"/>
                <w:i/>
                <w:iCs/>
                <w:sz w:val="18"/>
                <w:szCs w:val="16"/>
              </w:rPr>
            </w:pPr>
            <w:r w:rsidRPr="00562239">
              <w:rPr>
                <w:rFonts w:ascii="Candara" w:hAnsi="Candara" w:cs="Leelawadee UI"/>
                <w:i/>
                <w:iCs/>
                <w:sz w:val="18"/>
                <w:szCs w:val="16"/>
              </w:rPr>
              <w:t>X</w:t>
            </w:r>
          </w:p>
        </w:tc>
        <w:tc>
          <w:tcPr>
            <w:tcW w:w="1596" w:type="dxa"/>
            <w:shd w:val="clear" w:color="auto" w:fill="auto"/>
            <w:noWrap/>
            <w:vAlign w:val="bottom"/>
          </w:tcPr>
          <w:p w:rsidR="00E23199" w:rsidRPr="00562239" w:rsidRDefault="00E23199" w:rsidP="00806343">
            <w:pPr>
              <w:spacing w:after="0"/>
              <w:jc w:val="right"/>
              <w:rPr>
                <w:rFonts w:ascii="Candara" w:hAnsi="Candara" w:cs="Leelawadee UI"/>
                <w:sz w:val="18"/>
                <w:szCs w:val="16"/>
              </w:rPr>
            </w:pPr>
            <w:r w:rsidRPr="00562239">
              <w:rPr>
                <w:rFonts w:ascii="Candara" w:hAnsi="Candara" w:cs="Leelawadee UI"/>
                <w:sz w:val="18"/>
                <w:szCs w:val="16"/>
              </w:rPr>
              <w:t>9¢ per cubic ft.</w:t>
            </w:r>
          </w:p>
        </w:tc>
      </w:tr>
    </w:tbl>
    <w:p w:rsidR="00E23199" w:rsidRPr="00562239" w:rsidRDefault="00E23199" w:rsidP="00E23199">
      <w:pPr>
        <w:widowControl w:val="0"/>
        <w:spacing w:after="0"/>
        <w:rPr>
          <w:rFonts w:ascii="Candara" w:hAnsi="Candara"/>
          <w:b/>
          <w:sz w:val="24"/>
        </w:rPr>
      </w:pPr>
      <w:r w:rsidRPr="00562239">
        <w:rPr>
          <w:rFonts w:ascii="Candara" w:hAnsi="Candara"/>
          <w:b/>
          <w:sz w:val="24"/>
        </w:rPr>
        <w:t>Current Billing Information—</w:t>
      </w:r>
    </w:p>
    <w:p w:rsidR="00E23199" w:rsidRPr="00562239" w:rsidRDefault="00E23199" w:rsidP="00E23199">
      <w:pPr>
        <w:widowControl w:val="0"/>
        <w:spacing w:after="0"/>
        <w:rPr>
          <w:rFonts w:ascii="Candara" w:hAnsi="Candara"/>
          <w:b/>
          <w:sz w:val="4"/>
          <w:szCs w:val="4"/>
        </w:rPr>
      </w:pPr>
    </w:p>
    <w:p w:rsidR="00E23199" w:rsidRPr="00562239" w:rsidRDefault="00E23199" w:rsidP="00E23199">
      <w:pPr>
        <w:widowControl w:val="0"/>
        <w:spacing w:after="0"/>
        <w:rPr>
          <w:rFonts w:ascii="Candara" w:hAnsi="Candara"/>
          <w:b/>
        </w:rPr>
      </w:pPr>
      <w:r w:rsidRPr="00562239">
        <w:rPr>
          <w:rFonts w:ascii="Candara" w:hAnsi="Candara"/>
          <w:b/>
        </w:rPr>
        <w:t>Water Charges (see side panel for current rates)</w:t>
      </w:r>
    </w:p>
    <w:p w:rsidR="00E23199" w:rsidRDefault="00E23199" w:rsidP="00E23199">
      <w:pPr>
        <w:widowControl w:val="0"/>
        <w:spacing w:after="0"/>
        <w:rPr>
          <w:rFonts w:ascii="Candara" w:hAnsi="Candara"/>
          <w:b/>
          <w:sz w:val="4"/>
          <w:szCs w:val="4"/>
        </w:rPr>
      </w:pPr>
    </w:p>
    <w:p w:rsidR="00E23199" w:rsidRPr="00562239" w:rsidRDefault="00E23199" w:rsidP="00E23199">
      <w:pPr>
        <w:widowControl w:val="0"/>
        <w:spacing w:after="0"/>
        <w:rPr>
          <w:rFonts w:ascii="Candara" w:hAnsi="Candara"/>
          <w:b/>
          <w:sz w:val="4"/>
          <w:szCs w:val="4"/>
        </w:rPr>
      </w:pPr>
    </w:p>
    <w:p w:rsidR="00E23199" w:rsidRPr="00562239" w:rsidRDefault="00E23199" w:rsidP="00E23199">
      <w:pPr>
        <w:widowControl w:val="0"/>
        <w:spacing w:after="0"/>
        <w:rPr>
          <w:rFonts w:ascii="Candara" w:hAnsi="Candara" w:cs="Gisha"/>
          <w:b/>
          <w:sz w:val="16"/>
          <w:szCs w:val="16"/>
        </w:rPr>
      </w:pPr>
      <w:r w:rsidRPr="00562239">
        <w:rPr>
          <w:rFonts w:ascii="Candara" w:hAnsi="Candara"/>
          <w:b/>
        </w:rPr>
        <w:t>Dues and Assessments are billed monthly</w:t>
      </w:r>
      <w:r w:rsidRPr="00562239">
        <w:rPr>
          <w:rFonts w:ascii="Candara" w:hAnsi="Candara"/>
        </w:rPr>
        <w:t>. Dues and assessments are $30 and included with your monthly water bill. The total charges are due by the first of each month. Late charges are assessed on the unpaid balance.  3 months of non-payment may result in your water being disconnected and a shut off fee of $100 will be added to your account. After 4 months of non-payment, a lien may be placed on your property. After 13 months of non-payment your water service will be forfeited &amp; foreclosure may commence. All legal fees associated with collection of the above charges will be applied to the property owner’s account.  (Your total balance will need to be paid to have water service reconnected).</w:t>
      </w:r>
    </w:p>
    <w:p w:rsidR="00E23199" w:rsidRDefault="00E23199" w:rsidP="00E23199">
      <w:pPr>
        <w:spacing w:after="0"/>
        <w:rPr>
          <w:rFonts w:ascii="Candara" w:hAnsi="Candara"/>
          <w:sz w:val="4"/>
          <w:szCs w:val="4"/>
        </w:rPr>
      </w:pPr>
    </w:p>
    <w:p w:rsidR="00E23199" w:rsidRPr="00562239" w:rsidRDefault="00E23199" w:rsidP="00E23199">
      <w:pPr>
        <w:spacing w:after="0"/>
        <w:rPr>
          <w:rFonts w:ascii="Candara" w:hAnsi="Candara"/>
          <w:sz w:val="4"/>
          <w:szCs w:val="4"/>
        </w:rPr>
      </w:pPr>
    </w:p>
    <w:p w:rsidR="000C6816" w:rsidRPr="00562239" w:rsidRDefault="00E23199" w:rsidP="00593E55">
      <w:pPr>
        <w:spacing w:after="0"/>
        <w:rPr>
          <w:rFonts w:ascii="Candara" w:hAnsi="Candara" w:cs="Gisha"/>
        </w:rPr>
      </w:pPr>
      <w:r w:rsidRPr="00562239">
        <w:rPr>
          <w:rFonts w:ascii="Candara" w:hAnsi="Candara"/>
          <w:b/>
        </w:rPr>
        <w:t>Monthly Finance Charges</w:t>
      </w:r>
      <w:r w:rsidRPr="00562239">
        <w:rPr>
          <w:rFonts w:ascii="Candara" w:hAnsi="Candara"/>
        </w:rPr>
        <w:t xml:space="preserve"> are computed monthly by applying the rate of 18% APR (minimum of $1.50 per month) to the unpaid balance.  </w:t>
      </w:r>
      <w:r>
        <w:rPr>
          <w:rFonts w:ascii="Candara" w:hAnsi="Candara"/>
        </w:rPr>
        <w:t xml:space="preserve"> </w:t>
      </w:r>
      <w:r w:rsidRPr="00562239">
        <w:rPr>
          <w:rFonts w:ascii="Candara" w:hAnsi="Candara"/>
          <w:b/>
        </w:rPr>
        <w:t>Returned Check Fee (NSF):</w:t>
      </w:r>
      <w:r w:rsidRPr="00562239">
        <w:rPr>
          <w:rFonts w:ascii="Candara" w:hAnsi="Candara"/>
        </w:rPr>
        <w:t xml:space="preserve"> $25.00</w:t>
      </w:r>
    </w:p>
    <w:sectPr w:rsidR="000C6816" w:rsidRPr="00562239" w:rsidSect="006C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Leelawadee">
    <w:altName w:val="Segoe UI"/>
    <w:panose1 w:val="020B0502040204020203"/>
    <w:charset w:val="00"/>
    <w:family w:val="roman"/>
    <w:notTrueType/>
    <w:pitch w:val="default"/>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6"/>
  </w:num>
  <w:num w:numId="6">
    <w:abstractNumId w:val="3"/>
  </w:num>
  <w:num w:numId="7">
    <w:abstractNumId w:val="0"/>
  </w:num>
  <w:num w:numId="8">
    <w:abstractNumId w:val="1"/>
  </w:num>
  <w:num w:numId="9">
    <w:abstractNumId w:val="11"/>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12595"/>
    <w:rsid w:val="0001598F"/>
    <w:rsid w:val="000160B3"/>
    <w:rsid w:val="00025B53"/>
    <w:rsid w:val="00037880"/>
    <w:rsid w:val="000453E2"/>
    <w:rsid w:val="00045CF2"/>
    <w:rsid w:val="000645EF"/>
    <w:rsid w:val="00075008"/>
    <w:rsid w:val="000B0C58"/>
    <w:rsid w:val="000B2352"/>
    <w:rsid w:val="000B5BB2"/>
    <w:rsid w:val="000C0D38"/>
    <w:rsid w:val="000C6816"/>
    <w:rsid w:val="00102375"/>
    <w:rsid w:val="00102CC2"/>
    <w:rsid w:val="00110FA5"/>
    <w:rsid w:val="00113835"/>
    <w:rsid w:val="00120BF7"/>
    <w:rsid w:val="00154AF7"/>
    <w:rsid w:val="00164344"/>
    <w:rsid w:val="001C0E30"/>
    <w:rsid w:val="001C0FDA"/>
    <w:rsid w:val="001C2F23"/>
    <w:rsid w:val="001C3531"/>
    <w:rsid w:val="001C58FF"/>
    <w:rsid w:val="001E2F00"/>
    <w:rsid w:val="001F31AD"/>
    <w:rsid w:val="00217E19"/>
    <w:rsid w:val="00231FE0"/>
    <w:rsid w:val="0024441F"/>
    <w:rsid w:val="0025162E"/>
    <w:rsid w:val="00260F9D"/>
    <w:rsid w:val="002769B6"/>
    <w:rsid w:val="002A7C62"/>
    <w:rsid w:val="002B1844"/>
    <w:rsid w:val="002B275B"/>
    <w:rsid w:val="002C49DD"/>
    <w:rsid w:val="002C51C6"/>
    <w:rsid w:val="002C6DCA"/>
    <w:rsid w:val="00304278"/>
    <w:rsid w:val="00332BA4"/>
    <w:rsid w:val="003505C8"/>
    <w:rsid w:val="00350ED2"/>
    <w:rsid w:val="00355231"/>
    <w:rsid w:val="00371E04"/>
    <w:rsid w:val="003912C1"/>
    <w:rsid w:val="0039464B"/>
    <w:rsid w:val="003B3FF2"/>
    <w:rsid w:val="003E65E0"/>
    <w:rsid w:val="003F2C24"/>
    <w:rsid w:val="00402B8D"/>
    <w:rsid w:val="00407770"/>
    <w:rsid w:val="00415B68"/>
    <w:rsid w:val="00417ED2"/>
    <w:rsid w:val="00420586"/>
    <w:rsid w:val="00444441"/>
    <w:rsid w:val="00451A95"/>
    <w:rsid w:val="00451F73"/>
    <w:rsid w:val="0046157B"/>
    <w:rsid w:val="004741A4"/>
    <w:rsid w:val="00485F12"/>
    <w:rsid w:val="004938CD"/>
    <w:rsid w:val="004967E5"/>
    <w:rsid w:val="004F1414"/>
    <w:rsid w:val="004F3F82"/>
    <w:rsid w:val="00500753"/>
    <w:rsid w:val="00530E7B"/>
    <w:rsid w:val="00532DC2"/>
    <w:rsid w:val="00535CC0"/>
    <w:rsid w:val="00541501"/>
    <w:rsid w:val="00545581"/>
    <w:rsid w:val="00562239"/>
    <w:rsid w:val="00580C65"/>
    <w:rsid w:val="00593E55"/>
    <w:rsid w:val="005A30D8"/>
    <w:rsid w:val="005B3C80"/>
    <w:rsid w:val="005E02CB"/>
    <w:rsid w:val="00606053"/>
    <w:rsid w:val="006076A6"/>
    <w:rsid w:val="006131ED"/>
    <w:rsid w:val="00615D0F"/>
    <w:rsid w:val="006319DE"/>
    <w:rsid w:val="00643F3C"/>
    <w:rsid w:val="00662B3B"/>
    <w:rsid w:val="006652C9"/>
    <w:rsid w:val="00686ECA"/>
    <w:rsid w:val="00693575"/>
    <w:rsid w:val="00694A18"/>
    <w:rsid w:val="006A55DD"/>
    <w:rsid w:val="006C3E9F"/>
    <w:rsid w:val="006C4C78"/>
    <w:rsid w:val="006D372C"/>
    <w:rsid w:val="006F3DFA"/>
    <w:rsid w:val="007025BE"/>
    <w:rsid w:val="007060E5"/>
    <w:rsid w:val="007121A6"/>
    <w:rsid w:val="00713A5D"/>
    <w:rsid w:val="00716A03"/>
    <w:rsid w:val="0072262E"/>
    <w:rsid w:val="00744950"/>
    <w:rsid w:val="007764A7"/>
    <w:rsid w:val="00794B30"/>
    <w:rsid w:val="007A625D"/>
    <w:rsid w:val="007B4D73"/>
    <w:rsid w:val="007B4D9D"/>
    <w:rsid w:val="007B4E9E"/>
    <w:rsid w:val="00801DB2"/>
    <w:rsid w:val="0081417B"/>
    <w:rsid w:val="0081587E"/>
    <w:rsid w:val="00817D0A"/>
    <w:rsid w:val="00836917"/>
    <w:rsid w:val="008459F4"/>
    <w:rsid w:val="00870706"/>
    <w:rsid w:val="00872BE7"/>
    <w:rsid w:val="0089746C"/>
    <w:rsid w:val="008B5EAD"/>
    <w:rsid w:val="008F1504"/>
    <w:rsid w:val="008F7506"/>
    <w:rsid w:val="00900169"/>
    <w:rsid w:val="0092051B"/>
    <w:rsid w:val="00922FB5"/>
    <w:rsid w:val="0093581C"/>
    <w:rsid w:val="00952AD9"/>
    <w:rsid w:val="0095405D"/>
    <w:rsid w:val="00954222"/>
    <w:rsid w:val="009C7498"/>
    <w:rsid w:val="009E174C"/>
    <w:rsid w:val="009E1B30"/>
    <w:rsid w:val="009E2201"/>
    <w:rsid w:val="009F3F05"/>
    <w:rsid w:val="009F5C1C"/>
    <w:rsid w:val="009F7889"/>
    <w:rsid w:val="00A16496"/>
    <w:rsid w:val="00A910DF"/>
    <w:rsid w:val="00A9424E"/>
    <w:rsid w:val="00AB13D9"/>
    <w:rsid w:val="00AB1C0C"/>
    <w:rsid w:val="00AB1F2B"/>
    <w:rsid w:val="00AC550C"/>
    <w:rsid w:val="00B0392B"/>
    <w:rsid w:val="00B150E8"/>
    <w:rsid w:val="00B24BBD"/>
    <w:rsid w:val="00B2623A"/>
    <w:rsid w:val="00B34B2B"/>
    <w:rsid w:val="00B42DC2"/>
    <w:rsid w:val="00B50BD0"/>
    <w:rsid w:val="00B704F3"/>
    <w:rsid w:val="00B94BA9"/>
    <w:rsid w:val="00BA1741"/>
    <w:rsid w:val="00BB78FD"/>
    <w:rsid w:val="00BD1AA6"/>
    <w:rsid w:val="00BE2D3D"/>
    <w:rsid w:val="00BF195A"/>
    <w:rsid w:val="00C30B21"/>
    <w:rsid w:val="00C7791B"/>
    <w:rsid w:val="00C85AC0"/>
    <w:rsid w:val="00C95027"/>
    <w:rsid w:val="00C96FC2"/>
    <w:rsid w:val="00CA7BB6"/>
    <w:rsid w:val="00CD5CF2"/>
    <w:rsid w:val="00CE3722"/>
    <w:rsid w:val="00CF13EB"/>
    <w:rsid w:val="00CF32C1"/>
    <w:rsid w:val="00CF64DD"/>
    <w:rsid w:val="00D076A9"/>
    <w:rsid w:val="00D1612D"/>
    <w:rsid w:val="00D17237"/>
    <w:rsid w:val="00D17C8A"/>
    <w:rsid w:val="00D61F35"/>
    <w:rsid w:val="00D66F36"/>
    <w:rsid w:val="00D77A56"/>
    <w:rsid w:val="00D97364"/>
    <w:rsid w:val="00DE2095"/>
    <w:rsid w:val="00DE2B0C"/>
    <w:rsid w:val="00DF0EF0"/>
    <w:rsid w:val="00DF20C9"/>
    <w:rsid w:val="00E0336E"/>
    <w:rsid w:val="00E03C9E"/>
    <w:rsid w:val="00E13E98"/>
    <w:rsid w:val="00E14EEF"/>
    <w:rsid w:val="00E16688"/>
    <w:rsid w:val="00E23199"/>
    <w:rsid w:val="00E2552E"/>
    <w:rsid w:val="00E30031"/>
    <w:rsid w:val="00E40E4B"/>
    <w:rsid w:val="00E562F6"/>
    <w:rsid w:val="00E62D5E"/>
    <w:rsid w:val="00EA39F8"/>
    <w:rsid w:val="00EB081D"/>
    <w:rsid w:val="00EC1BC2"/>
    <w:rsid w:val="00ED009F"/>
    <w:rsid w:val="00EE1090"/>
    <w:rsid w:val="00EE2B9C"/>
    <w:rsid w:val="00EE322D"/>
    <w:rsid w:val="00EE3D33"/>
    <w:rsid w:val="00F12D7D"/>
    <w:rsid w:val="00F245A7"/>
    <w:rsid w:val="00F40028"/>
    <w:rsid w:val="00F40404"/>
    <w:rsid w:val="00F40638"/>
    <w:rsid w:val="00F659E9"/>
    <w:rsid w:val="00F74C0C"/>
    <w:rsid w:val="00F76533"/>
    <w:rsid w:val="00F91F3D"/>
    <w:rsid w:val="00FA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B50BD0"/>
    <w:pPr>
      <w:spacing w:after="200" w:line="276" w:lineRule="auto"/>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pPr>
      <w:spacing w:line="240" w:lineRule="auto"/>
    </w:pPr>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paragraph" w:styleId="IntenseQuote">
    <w:name w:val="Intense Quote"/>
    <w:basedOn w:val="Normal"/>
    <w:next w:val="Normal"/>
    <w:link w:val="IntenseQuoteChar"/>
    <w:uiPriority w:val="30"/>
    <w:qFormat/>
    <w:rsid w:val="004F3F8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F3F8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38300-586C-474F-B6FB-A90A6B8D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David M. Peterson</cp:lastModifiedBy>
  <cp:revision>3</cp:revision>
  <cp:lastPrinted>2021-01-05T02:03:00Z</cp:lastPrinted>
  <dcterms:created xsi:type="dcterms:W3CDTF">2021-01-05T00:31:00Z</dcterms:created>
  <dcterms:modified xsi:type="dcterms:W3CDTF">2021-01-05T02:04:00Z</dcterms:modified>
</cp:coreProperties>
</file>