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8" w:rsidRDefault="006C4C78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B3553" w:rsidRPr="00A76C2B" w:rsidRDefault="007B355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Pr="00A76C2B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A76C2B" w:rsidRPr="00A76C2B" w:rsidRDefault="00A76C2B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B3553" w:rsidRPr="00A76C2B" w:rsidRDefault="007B355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A76C2B" w:rsidRDefault="00A76C2B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A76C2B" w:rsidRDefault="00A76C2B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A76C2B" w:rsidRPr="00A76C2B" w:rsidRDefault="00A76C2B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4"/>
          <w:szCs w:val="4"/>
        </w:rPr>
      </w:pPr>
    </w:p>
    <w:p w:rsidR="00C5351E" w:rsidRDefault="00C5351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5351E" w:rsidRDefault="00C5351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92BA0" w:rsidRDefault="00592BA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92BA0" w:rsidRDefault="00592BA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 </w:t>
      </w:r>
    </w:p>
    <w:p w:rsidR="00872BE7" w:rsidRDefault="00872BE7" w:rsidP="004533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CA7BB6" w:rsidRDefault="0036139A" w:rsidP="00453338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May</w:t>
      </w:r>
      <w:r w:rsidR="0070292A">
        <w:rPr>
          <w:rFonts w:ascii="Gisha" w:hAnsi="Gisha" w:cs="Gisha"/>
          <w:b/>
          <w:sz w:val="36"/>
          <w:szCs w:val="36"/>
        </w:rPr>
        <w:t xml:space="preserve"> </w:t>
      </w:r>
      <w:r w:rsidR="003912C1">
        <w:rPr>
          <w:rFonts w:ascii="Gisha" w:hAnsi="Gisha" w:cs="Gisha"/>
          <w:b/>
          <w:sz w:val="36"/>
          <w:szCs w:val="36"/>
        </w:rPr>
        <w:t>20</w:t>
      </w:r>
      <w:r w:rsidR="0093581C">
        <w:rPr>
          <w:rFonts w:ascii="Gisha" w:hAnsi="Gisha" w:cs="Gisha"/>
          <w:b/>
          <w:sz w:val="36"/>
          <w:szCs w:val="36"/>
        </w:rPr>
        <w:t>20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453338" w:rsidRPr="00E764A6" w:rsidRDefault="00A76C2B" w:rsidP="00453338">
      <w:pPr>
        <w:widowControl w:val="0"/>
        <w:spacing w:after="0"/>
        <w:jc w:val="center"/>
        <w:rPr>
          <w:rFonts w:ascii="Gisha" w:hAnsi="Gisha" w:cs="Gisha"/>
          <w:b/>
          <w:sz w:val="12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.6pt;margin-top:8.65pt;width:36.75pt;height:38.5pt;z-index:-251658240;mso-position-horizontal-relative:text;mso-position-vertical-relative:text;mso-width-relative:page;mso-height-relative:page" wrapcoords="-360 0 -360 21252 21600 21252 21600 0 -360 0" o:button="t">
            <v:imagedata r:id="rId6" o:title="ANd9GcQUjapEEuyjA67Y3TXFSicrwFZjArMjWMeLwac8YrSc2jBFBaN3gw"/>
            <w10:wrap type="tight"/>
          </v:shape>
        </w:pict>
      </w:r>
    </w:p>
    <w:p w:rsidR="000F373F" w:rsidRDefault="006675B5" w:rsidP="000F373F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</w:rPr>
      </w:pPr>
      <w:r>
        <w:rPr>
          <w:rFonts w:ascii="Candara" w:hAnsi="Candara" w:cs="Gisha"/>
        </w:rPr>
        <w:t xml:space="preserve">Check out the </w:t>
      </w:r>
      <w:r w:rsidRPr="006675B5">
        <w:rPr>
          <w:rFonts w:ascii="Candara" w:hAnsi="Candara" w:cs="Gisha"/>
          <w:b/>
          <w:u w:val="single"/>
        </w:rPr>
        <w:t>new website</w:t>
      </w:r>
      <w:r>
        <w:rPr>
          <w:rFonts w:ascii="Candara" w:hAnsi="Candara" w:cs="Gisha"/>
        </w:rPr>
        <w:t xml:space="preserve"> for community members at </w:t>
      </w:r>
      <w:r w:rsidRPr="006675B5">
        <w:rPr>
          <w:rFonts w:ascii="Candara" w:hAnsi="Candara" w:cs="Gisha"/>
          <w:b/>
          <w:u w:val="single"/>
        </w:rPr>
        <w:t>rollinghillsglencairn.com.</w:t>
      </w:r>
      <w:r>
        <w:rPr>
          <w:rFonts w:ascii="Candara" w:hAnsi="Candara" w:cs="Gisha"/>
        </w:rPr>
        <w:t xml:space="preserve"> </w:t>
      </w:r>
      <w:r w:rsidR="00D335AA">
        <w:rPr>
          <w:rFonts w:ascii="Candara" w:hAnsi="Candara" w:cs="Gisha"/>
        </w:rPr>
        <w:t xml:space="preserve"> </w:t>
      </w:r>
      <w:r>
        <w:rPr>
          <w:rFonts w:ascii="Candara" w:hAnsi="Candara" w:cs="Gisha"/>
        </w:rPr>
        <w:t>It includes</w:t>
      </w:r>
      <w:r w:rsidR="00952969">
        <w:rPr>
          <w:rFonts w:ascii="Candara" w:hAnsi="Candara" w:cs="Gisha"/>
        </w:rPr>
        <w:t xml:space="preserve"> </w:t>
      </w:r>
      <w:r w:rsidR="00C51E57">
        <w:rPr>
          <w:rFonts w:ascii="Candara" w:hAnsi="Candara" w:cs="Gisha"/>
        </w:rPr>
        <w:t>information about our amenities, policies and guidelines, the water system,</w:t>
      </w:r>
      <w:r w:rsidR="00C51E57" w:rsidRPr="00C51E57">
        <w:rPr>
          <w:rFonts w:ascii="Candara" w:hAnsi="Candara" w:cs="Gisha"/>
        </w:rPr>
        <w:t xml:space="preserve"> </w:t>
      </w:r>
      <w:r w:rsidR="00C51E57">
        <w:rPr>
          <w:rFonts w:ascii="Candara" w:hAnsi="Candara" w:cs="Gisha"/>
        </w:rPr>
        <w:t xml:space="preserve">pool and clubhouse reservations, </w:t>
      </w:r>
      <w:r w:rsidR="00952969">
        <w:rPr>
          <w:rFonts w:ascii="Candara" w:hAnsi="Candara" w:cs="Gisha"/>
        </w:rPr>
        <w:t>monthly newsletters</w:t>
      </w:r>
      <w:r w:rsidR="00C51E57">
        <w:rPr>
          <w:rFonts w:ascii="Candara" w:hAnsi="Candara" w:cs="Gisha"/>
        </w:rPr>
        <w:t xml:space="preserve"> and much more.</w:t>
      </w:r>
    </w:p>
    <w:p w:rsidR="002D0277" w:rsidRPr="007B3553" w:rsidRDefault="002D0277" w:rsidP="000F373F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8"/>
        </w:rPr>
      </w:pPr>
    </w:p>
    <w:p w:rsidR="007B3553" w:rsidRDefault="007B3553" w:rsidP="002D0277">
      <w:pPr>
        <w:spacing w:after="0"/>
        <w:rPr>
          <w:noProof/>
          <w:sz w:val="12"/>
        </w:rPr>
      </w:pPr>
      <w:r w:rsidRPr="007B3553">
        <w:rPr>
          <w:noProof/>
          <w:sz w:val="1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82042</wp:posOffset>
            </wp:positionV>
            <wp:extent cx="594360" cy="257175"/>
            <wp:effectExtent l="0" t="0" r="0" b="9525"/>
            <wp:wrapTight wrapText="bothSides">
              <wp:wrapPolygon edited="0">
                <wp:start x="11077" y="0"/>
                <wp:lineTo x="0" y="1600"/>
                <wp:lineTo x="0" y="9600"/>
                <wp:lineTo x="1385" y="20800"/>
                <wp:lineTo x="4154" y="20800"/>
                <wp:lineTo x="20769" y="19200"/>
                <wp:lineTo x="20769" y="14400"/>
                <wp:lineTo x="18692" y="0"/>
                <wp:lineTo x="11077" y="0"/>
              </wp:wrapPolygon>
            </wp:wrapTight>
            <wp:docPr id="1" name="Picture 1" descr="j04248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2482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5E8">
        <w:rPr>
          <w:rFonts w:cstheme="minorHAnsi"/>
          <w:b/>
          <w:u w:val="single"/>
        </w:rPr>
        <w:t>Rolling Hills Glencairn Office Hours:</w:t>
      </w:r>
      <w:r>
        <w:rPr>
          <w:rFonts w:cstheme="minorHAnsi"/>
        </w:rPr>
        <w:t xml:space="preserve">  9:00am-2:00pm, Monday</w:t>
      </w:r>
      <w:r w:rsidRPr="00FC605C">
        <w:rPr>
          <w:rFonts w:cstheme="minorHAnsi"/>
        </w:rPr>
        <w:t>–Friday unless otherwise posted</w:t>
      </w:r>
      <w:r>
        <w:rPr>
          <w:rFonts w:cstheme="minorHAnsi"/>
        </w:rPr>
        <w:t>.</w:t>
      </w:r>
      <w:r w:rsidRPr="007B3553">
        <w:rPr>
          <w:noProof/>
          <w:sz w:val="12"/>
        </w:rPr>
        <w:t xml:space="preserve"> </w:t>
      </w:r>
    </w:p>
    <w:p w:rsidR="002D0277" w:rsidRPr="007B3553" w:rsidRDefault="002D0277" w:rsidP="002D0277">
      <w:pPr>
        <w:spacing w:after="0"/>
        <w:rPr>
          <w:rFonts w:ascii="Candara" w:hAnsi="Candara" w:cs="Gisha"/>
        </w:rPr>
      </w:pPr>
      <w:r>
        <w:rPr>
          <w:rFonts w:ascii="Candara" w:hAnsi="Candara" w:cs="Gisha"/>
        </w:rPr>
        <w:t>The office will be closed Monday, May 25</w:t>
      </w:r>
      <w:r w:rsidRPr="002D0277">
        <w:rPr>
          <w:rFonts w:ascii="Candara" w:hAnsi="Candara" w:cs="Gisha"/>
          <w:vertAlign w:val="superscript"/>
        </w:rPr>
        <w:t>th</w:t>
      </w:r>
      <w:r>
        <w:rPr>
          <w:rFonts w:ascii="Candara" w:hAnsi="Candara" w:cs="Gisha"/>
        </w:rPr>
        <w:t xml:space="preserve"> in observance of Memorial Day.</w:t>
      </w:r>
    </w:p>
    <w:p w:rsidR="007B3553" w:rsidRPr="007B3553" w:rsidRDefault="007B3553" w:rsidP="002D0277">
      <w:pPr>
        <w:spacing w:after="0"/>
        <w:rPr>
          <w:rFonts w:ascii="Candara" w:hAnsi="Candara" w:cs="Gisha"/>
          <w:sz w:val="10"/>
        </w:rPr>
      </w:pPr>
      <w:r w:rsidRPr="005E45E8">
        <w:rPr>
          <w:rFonts w:ascii="Candara" w:hAnsi="Candara"/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7D9DBEFF" wp14:editId="27B52A8F">
            <wp:simplePos x="0" y="0"/>
            <wp:positionH relativeFrom="column">
              <wp:posOffset>-54610</wp:posOffset>
            </wp:positionH>
            <wp:positionV relativeFrom="paragraph">
              <wp:posOffset>78740</wp:posOffset>
            </wp:positionV>
            <wp:extent cx="603250" cy="325755"/>
            <wp:effectExtent l="0" t="0" r="6350" b="0"/>
            <wp:wrapTight wrapText="bothSides">
              <wp:wrapPolygon edited="0">
                <wp:start x="0" y="0"/>
                <wp:lineTo x="0" y="20211"/>
                <wp:lineTo x="21145" y="20211"/>
                <wp:lineTo x="21145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53" w:rsidRPr="00562239" w:rsidRDefault="007B3553" w:rsidP="007B3553">
      <w:pPr>
        <w:widowControl w:val="0"/>
        <w:spacing w:after="0" w:line="240" w:lineRule="auto"/>
        <w:rPr>
          <w:rFonts w:ascii="Candara" w:hAnsi="Candara" w:cs="Gisha"/>
        </w:rPr>
      </w:pPr>
      <w:r w:rsidRPr="00562239">
        <w:rPr>
          <w:rFonts w:ascii="Candara" w:hAnsi="Candara" w:cs="Gisha"/>
        </w:rPr>
        <w:t xml:space="preserve">The next Board of Trustees meeting is scheduled for </w:t>
      </w:r>
      <w:r w:rsidRPr="00562239">
        <w:rPr>
          <w:rFonts w:ascii="Candara" w:hAnsi="Candara" w:cs="Gisha"/>
          <w:b/>
        </w:rPr>
        <w:t>Tuesday,</w:t>
      </w:r>
      <w:r w:rsidRPr="00562239">
        <w:rPr>
          <w:rFonts w:ascii="Candara" w:hAnsi="Candara" w:cs="Gisha"/>
        </w:rPr>
        <w:t xml:space="preserve"> </w:t>
      </w:r>
      <w:r>
        <w:rPr>
          <w:rFonts w:ascii="Candara" w:hAnsi="Candara" w:cs="Gisha"/>
          <w:b/>
        </w:rPr>
        <w:t xml:space="preserve">May 12, </w:t>
      </w:r>
      <w:r w:rsidRPr="00562239">
        <w:rPr>
          <w:rFonts w:ascii="Candara" w:hAnsi="Candara" w:cs="Gisha"/>
          <w:b/>
        </w:rPr>
        <w:t>2020</w:t>
      </w:r>
      <w:r w:rsidRPr="00562239">
        <w:rPr>
          <w:rFonts w:ascii="Candara" w:hAnsi="Candara" w:cs="Gisha"/>
        </w:rPr>
        <w:t xml:space="preserve"> at 7pm </w:t>
      </w:r>
      <w:r>
        <w:rPr>
          <w:rFonts w:ascii="Candara" w:hAnsi="Candara" w:cs="Gisha"/>
        </w:rPr>
        <w:t xml:space="preserve">will be held virtually. </w:t>
      </w:r>
      <w:r w:rsidRPr="00562239">
        <w:rPr>
          <w:rFonts w:ascii="Candara" w:hAnsi="Candara" w:cs="Gisha"/>
        </w:rPr>
        <w:t xml:space="preserve">  </w:t>
      </w:r>
      <w:r>
        <w:rPr>
          <w:rFonts w:ascii="Candara" w:hAnsi="Candara" w:cs="Gisha"/>
        </w:rPr>
        <w:t>Regular meetings will be held when restrictions are released</w:t>
      </w:r>
      <w:r w:rsidRPr="00562239">
        <w:rPr>
          <w:rFonts w:ascii="Candara" w:hAnsi="Candara" w:cs="Gisha"/>
        </w:rPr>
        <w:t xml:space="preserve">.  </w:t>
      </w:r>
    </w:p>
    <w:p w:rsidR="007B3553" w:rsidRDefault="007B3553" w:rsidP="002D0277">
      <w:pPr>
        <w:spacing w:after="0"/>
        <w:rPr>
          <w:rFonts w:ascii="Leelawadee" w:hAnsi="Leelawadee" w:cs="Leelawadee"/>
          <w:b/>
          <w:sz w:val="10"/>
        </w:rPr>
      </w:pPr>
    </w:p>
    <w:p w:rsidR="002D0277" w:rsidRPr="00FC4864" w:rsidRDefault="002D0277" w:rsidP="002D0277">
      <w:pPr>
        <w:spacing w:after="0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CURRENT </w:t>
      </w:r>
      <w:r w:rsidRPr="00FC4864">
        <w:rPr>
          <w:rFonts w:ascii="Leelawadee" w:hAnsi="Leelawadee" w:cs="Leelawadee"/>
          <w:b/>
        </w:rPr>
        <w:t>BILLING INFORMATION</w:t>
      </w:r>
    </w:p>
    <w:p w:rsidR="002D0277" w:rsidRPr="007533ED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20"/>
          <w:szCs w:val="20"/>
        </w:rPr>
      </w:pPr>
      <w:r w:rsidRPr="007533ED">
        <w:rPr>
          <w:rFonts w:ascii="Candara" w:hAnsi="Candara" w:cs="Leelawadee"/>
          <w:b/>
          <w:bCs/>
          <w:sz w:val="20"/>
          <w:szCs w:val="20"/>
        </w:rPr>
        <w:t>Water Charges</w:t>
      </w:r>
      <w:r>
        <w:rPr>
          <w:rFonts w:ascii="Candara" w:hAnsi="Candara" w:cs="Leelawadee"/>
          <w:sz w:val="20"/>
          <w:szCs w:val="20"/>
        </w:rPr>
        <w:t xml:space="preserve"> are billed monthly</w:t>
      </w:r>
      <w:r w:rsidRPr="007533ED">
        <w:rPr>
          <w:rFonts w:ascii="Candara" w:hAnsi="Candara" w:cs="Leelawadee"/>
          <w:sz w:val="20"/>
          <w:szCs w:val="20"/>
        </w:rPr>
        <w:t xml:space="preserve"> (see below for water rates)</w:t>
      </w:r>
      <w:r>
        <w:rPr>
          <w:rFonts w:ascii="Candara" w:hAnsi="Candara" w:cs="Leelawadee"/>
          <w:sz w:val="20"/>
          <w:szCs w:val="20"/>
        </w:rPr>
        <w:t xml:space="preserve">. </w:t>
      </w:r>
      <w:r w:rsidRPr="007533ED">
        <w:rPr>
          <w:rFonts w:ascii="Candara" w:hAnsi="Candara" w:cs="Leelawadee"/>
          <w:sz w:val="20"/>
          <w:szCs w:val="20"/>
        </w:rPr>
        <w:t xml:space="preserve"> The total water charges must be paid by the due date printed on the statement.  If payment is not received by the due date, a late charge will be assessed on the unpaid balance and your water connection may be disconnected and you will be charged an additional </w:t>
      </w:r>
      <w:r w:rsidRPr="007533ED">
        <w:rPr>
          <w:rFonts w:ascii="Candara" w:hAnsi="Candara" w:cs="Leelawadee"/>
          <w:sz w:val="20"/>
          <w:szCs w:val="20"/>
          <w:u w:val="single"/>
        </w:rPr>
        <w:t>$100.00.</w:t>
      </w:r>
      <w:r w:rsidRPr="007533ED">
        <w:rPr>
          <w:rFonts w:ascii="Candara" w:hAnsi="Candara" w:cs="Leelawadee"/>
          <w:sz w:val="20"/>
          <w:szCs w:val="20"/>
        </w:rPr>
        <w:t xml:space="preserve"> (Your total balance will need to be paid to have water service reconnected</w:t>
      </w:r>
      <w:r>
        <w:rPr>
          <w:rFonts w:ascii="Candara" w:hAnsi="Candara" w:cs="Leelawadee"/>
          <w:sz w:val="20"/>
          <w:szCs w:val="20"/>
        </w:rPr>
        <w:t>.)</w:t>
      </w:r>
    </w:p>
    <w:p w:rsidR="002D0277" w:rsidRPr="007533ED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b/>
          <w:bCs/>
          <w:sz w:val="4"/>
          <w:szCs w:val="4"/>
        </w:rPr>
      </w:pPr>
    </w:p>
    <w:p w:rsidR="002D0277" w:rsidRPr="00164547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20"/>
          <w:szCs w:val="20"/>
        </w:rPr>
      </w:pPr>
      <w:r w:rsidRPr="007533ED">
        <w:rPr>
          <w:rFonts w:ascii="Candara" w:hAnsi="Candara" w:cs="Leelawadee"/>
          <w:b/>
          <w:bCs/>
          <w:sz w:val="20"/>
          <w:szCs w:val="20"/>
        </w:rPr>
        <w:t>Monthly Dues and Assessment (currently $</w:t>
      </w:r>
      <w:r>
        <w:rPr>
          <w:rFonts w:ascii="Candara" w:hAnsi="Candara" w:cs="Leelawadee"/>
          <w:b/>
          <w:bCs/>
          <w:sz w:val="20"/>
          <w:szCs w:val="20"/>
        </w:rPr>
        <w:t>3</w:t>
      </w:r>
      <w:r w:rsidRPr="007533ED">
        <w:rPr>
          <w:rFonts w:ascii="Candara" w:hAnsi="Candara" w:cs="Leelawadee"/>
          <w:b/>
          <w:bCs/>
          <w:sz w:val="20"/>
          <w:szCs w:val="20"/>
        </w:rPr>
        <w:t xml:space="preserve">0.00 per lot) </w:t>
      </w:r>
      <w:r w:rsidRPr="007533ED">
        <w:rPr>
          <w:rFonts w:ascii="Candara" w:hAnsi="Candara" w:cs="Leelawadee"/>
          <w:sz w:val="20"/>
          <w:szCs w:val="20"/>
        </w:rPr>
        <w:t xml:space="preserve">are billed every month and are included with the water bills.  If your dues and/or assessments are not paid on or before the due date, a late charge will be assessed on the unpaid balance. If your account is not in good standing, Rolling Hills-Glencairn does not have to supply water and may start legal proceedings to collect. </w:t>
      </w:r>
    </w:p>
    <w:p w:rsidR="002D0277" w:rsidRPr="00D80B68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b/>
          <w:sz w:val="4"/>
          <w:szCs w:val="4"/>
        </w:rPr>
      </w:pPr>
    </w:p>
    <w:p w:rsidR="002D0277" w:rsidRPr="00D80B68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b/>
          <w:sz w:val="4"/>
          <w:szCs w:val="4"/>
        </w:rPr>
      </w:pPr>
    </w:p>
    <w:p w:rsidR="002D0277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20"/>
          <w:szCs w:val="20"/>
        </w:rPr>
      </w:pPr>
      <w:r w:rsidRPr="007533ED">
        <w:rPr>
          <w:rFonts w:ascii="Candara" w:hAnsi="Candara" w:cs="Leelawadee"/>
          <w:b/>
          <w:bCs/>
          <w:sz w:val="20"/>
          <w:szCs w:val="20"/>
        </w:rPr>
        <w:t>Finance Charges</w:t>
      </w:r>
      <w:r w:rsidRPr="007533ED">
        <w:rPr>
          <w:rFonts w:ascii="Candara" w:hAnsi="Candara" w:cs="Leelawadee"/>
          <w:sz w:val="20"/>
          <w:szCs w:val="20"/>
        </w:rPr>
        <w:t xml:space="preserve"> are computed monthly by applying the rate of 18% APR (minimum of $1.50 per month) to the unpaid balance.</w:t>
      </w:r>
    </w:p>
    <w:p w:rsidR="002D0277" w:rsidRPr="00654A7B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4"/>
          <w:szCs w:val="4"/>
        </w:rPr>
      </w:pPr>
    </w:p>
    <w:p w:rsidR="002D0277" w:rsidRPr="007533ED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20"/>
          <w:szCs w:val="20"/>
        </w:rPr>
      </w:pPr>
      <w:r w:rsidRPr="007533ED">
        <w:rPr>
          <w:rFonts w:ascii="Candara" w:hAnsi="Candara" w:cs="Leelawadee"/>
          <w:b/>
          <w:sz w:val="20"/>
          <w:szCs w:val="20"/>
        </w:rPr>
        <w:t>Returned Check (NSF):</w:t>
      </w:r>
      <w:r w:rsidRPr="007533ED">
        <w:rPr>
          <w:rFonts w:ascii="Candara" w:hAnsi="Candara" w:cs="Leelawadee"/>
          <w:sz w:val="20"/>
          <w:szCs w:val="20"/>
        </w:rPr>
        <w:t xml:space="preserve"> $25.00</w:t>
      </w:r>
    </w:p>
    <w:p w:rsidR="002D0277" w:rsidRPr="007533ED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4"/>
          <w:szCs w:val="4"/>
        </w:rPr>
      </w:pPr>
    </w:p>
    <w:p w:rsidR="002D0277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20"/>
          <w:szCs w:val="20"/>
        </w:rPr>
      </w:pPr>
      <w:r w:rsidRPr="007533ED">
        <w:rPr>
          <w:rFonts w:ascii="Candara" w:hAnsi="Candara" w:cs="Leelawadee"/>
          <w:b/>
          <w:sz w:val="20"/>
          <w:szCs w:val="20"/>
        </w:rPr>
        <w:t>Water Installation Charge</w:t>
      </w:r>
      <w:r w:rsidRPr="007533ED">
        <w:rPr>
          <w:rFonts w:ascii="Candara" w:hAnsi="Candara" w:cs="Leelawadee"/>
          <w:sz w:val="20"/>
          <w:szCs w:val="20"/>
        </w:rPr>
        <w:t>: $5,000.00</w:t>
      </w:r>
    </w:p>
    <w:p w:rsidR="002D0277" w:rsidRPr="00654A7B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4"/>
          <w:szCs w:val="4"/>
        </w:rPr>
      </w:pPr>
    </w:p>
    <w:p w:rsidR="002D0277" w:rsidRPr="00164547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20"/>
          <w:szCs w:val="20"/>
        </w:rPr>
      </w:pPr>
      <w:r w:rsidRPr="007533ED">
        <w:rPr>
          <w:rFonts w:ascii="Candara" w:hAnsi="Candara" w:cs="Leelawadee"/>
          <w:b/>
          <w:sz w:val="20"/>
          <w:szCs w:val="20"/>
        </w:rPr>
        <w:t>Revoked Water Re-connection Fee:</w:t>
      </w:r>
      <w:r w:rsidRPr="007533ED">
        <w:rPr>
          <w:rFonts w:ascii="Candara" w:hAnsi="Candara" w:cs="Leelawadee"/>
          <w:sz w:val="20"/>
          <w:szCs w:val="20"/>
        </w:rPr>
        <w:t xml:space="preserve"> Owners who are twelve (12) months delinquent in paying their dues, assessments and/or water charges will forfeit their water connection.  The fee for a new water hookup is currently $5,000.00 and must be paid together with all past-due </w:t>
      </w:r>
      <w:bookmarkStart w:id="0" w:name="_GoBack"/>
      <w:bookmarkEnd w:id="0"/>
      <w:r w:rsidRPr="007533ED">
        <w:rPr>
          <w:rFonts w:ascii="Candara" w:hAnsi="Candara" w:cs="Leelawadee"/>
          <w:sz w:val="20"/>
          <w:szCs w:val="20"/>
        </w:rPr>
        <w:t xml:space="preserve">amounts before being allowed to have another water connection.  </w:t>
      </w:r>
    </w:p>
    <w:p w:rsidR="002D0277" w:rsidRPr="00654A7B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i/>
          <w:sz w:val="6"/>
          <w:szCs w:val="4"/>
        </w:rPr>
      </w:pPr>
    </w:p>
    <w:p w:rsidR="007B3553" w:rsidRPr="007533ED" w:rsidRDefault="002D0277" w:rsidP="002D027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i/>
          <w:sz w:val="20"/>
          <w:szCs w:val="20"/>
        </w:rPr>
      </w:pPr>
      <w:r w:rsidRPr="007533ED">
        <w:rPr>
          <w:rFonts w:ascii="Candara" w:hAnsi="Candara" w:cs="Leelawadee"/>
          <w:i/>
          <w:sz w:val="20"/>
          <w:szCs w:val="20"/>
        </w:rPr>
        <w:t>After 4 months of non-payment; a lien may be placed on your property.  After 13 months of non-payment, foreclosure process may commence.  All legal fees associated with collection of the above charges will be applied to the property owner’s account.</w:t>
      </w:r>
    </w:p>
    <w:p w:rsidR="002D0277" w:rsidRDefault="002D0277" w:rsidP="002D0277">
      <w:pPr>
        <w:spacing w:after="0"/>
        <w:rPr>
          <w:rFonts w:ascii="Candara" w:hAnsi="Candara" w:cs="Leelawadee"/>
          <w:b/>
          <w:sz w:val="4"/>
          <w:szCs w:val="4"/>
        </w:rPr>
      </w:pPr>
    </w:p>
    <w:p w:rsidR="007B3553" w:rsidRPr="007533ED" w:rsidRDefault="007B3553" w:rsidP="002D0277">
      <w:pPr>
        <w:spacing w:after="0"/>
        <w:rPr>
          <w:rFonts w:ascii="Candara" w:hAnsi="Candara" w:cs="Leelawadee"/>
          <w:b/>
          <w:sz w:val="4"/>
          <w:szCs w:val="4"/>
        </w:rPr>
      </w:pPr>
    </w:p>
    <w:tbl>
      <w:tblPr>
        <w:tblpPr w:leftFromText="180" w:rightFromText="180" w:vertAnchor="text" w:horzAnchor="margin" w:tblpXSpec="right" w:tblpY="105"/>
        <w:tblW w:w="5945" w:type="dxa"/>
        <w:tblLook w:val="0000" w:firstRow="0" w:lastRow="0" w:firstColumn="0" w:lastColumn="0" w:noHBand="0" w:noVBand="0"/>
      </w:tblPr>
      <w:tblGrid>
        <w:gridCol w:w="3310"/>
        <w:gridCol w:w="334"/>
        <w:gridCol w:w="2301"/>
      </w:tblGrid>
      <w:tr w:rsidR="002D0277" w:rsidRPr="00172F87" w:rsidTr="00F80608">
        <w:trPr>
          <w:trHeight w:val="352"/>
        </w:trPr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center"/>
              <w:rPr>
                <w:rFonts w:ascii="Candara" w:hAnsi="Candara" w:cs="Leelawadee"/>
                <w:b/>
                <w:bCs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b/>
                <w:bCs/>
                <w:sz w:val="20"/>
                <w:szCs w:val="20"/>
              </w:rPr>
              <w:t>MONTHLY WATER RATES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 </w:t>
            </w:r>
          </w:p>
        </w:tc>
      </w:tr>
      <w:tr w:rsidR="002D0277" w:rsidRPr="00172F87" w:rsidTr="00F80608">
        <w:trPr>
          <w:trHeight w:val="35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0-1000 cubic feet  (Oct –May)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rPr>
                <w:rFonts w:ascii="Candara" w:hAnsi="Candara" w:cs="Leelawadee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$30.00</w:t>
            </w:r>
          </w:p>
        </w:tc>
      </w:tr>
      <w:tr w:rsidR="002D0277" w:rsidRPr="00172F87" w:rsidTr="00F80608">
        <w:trPr>
          <w:trHeight w:val="34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0-1500 cubic feet   (June-Sept.)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center"/>
              <w:rPr>
                <w:rFonts w:ascii="Candara" w:hAnsi="Candara" w:cs="Leelawadee"/>
                <w:iCs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$30.00  </w:t>
            </w:r>
          </w:p>
        </w:tc>
      </w:tr>
      <w:tr w:rsidR="002D0277" w:rsidRPr="00172F87" w:rsidTr="00F80608">
        <w:trPr>
          <w:trHeight w:val="34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Next 250 cubic feet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center"/>
              <w:rPr>
                <w:rFonts w:ascii="Candara" w:hAnsi="Candara" w:cs="Leelawadee"/>
                <w:i/>
                <w:iCs/>
                <w:sz w:val="18"/>
                <w:szCs w:val="18"/>
              </w:rPr>
            </w:pPr>
            <w:r w:rsidRPr="00B92DAF">
              <w:rPr>
                <w:rFonts w:ascii="Candara" w:hAnsi="Candara" w:cs="Leelawadee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2¢ per cubic ft.</w:t>
            </w:r>
          </w:p>
        </w:tc>
      </w:tr>
      <w:tr w:rsidR="002D0277" w:rsidRPr="00172F87" w:rsidTr="00F80608">
        <w:trPr>
          <w:trHeight w:val="336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Next 250 cubic feet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center"/>
              <w:rPr>
                <w:rFonts w:ascii="Candara" w:hAnsi="Candara" w:cs="Leelawadee"/>
                <w:i/>
                <w:iCs/>
                <w:sz w:val="18"/>
                <w:szCs w:val="18"/>
              </w:rPr>
            </w:pPr>
            <w:r w:rsidRPr="00B92DAF">
              <w:rPr>
                <w:rFonts w:ascii="Candara" w:hAnsi="Candara" w:cs="Leelawadee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3¢ per cubic ft.</w:t>
            </w:r>
          </w:p>
        </w:tc>
      </w:tr>
      <w:tr w:rsidR="002D0277" w:rsidRPr="00172F87" w:rsidTr="00F80608">
        <w:trPr>
          <w:trHeight w:val="35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Next 250 cubic feet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center"/>
              <w:rPr>
                <w:rFonts w:ascii="Candara" w:hAnsi="Candara" w:cs="Leelawadee"/>
                <w:i/>
                <w:iCs/>
                <w:sz w:val="18"/>
                <w:szCs w:val="18"/>
              </w:rPr>
            </w:pPr>
            <w:r w:rsidRPr="00B92DAF">
              <w:rPr>
                <w:rFonts w:ascii="Candara" w:hAnsi="Candara" w:cs="Leelawadee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4.5¢ per cubic ft.</w:t>
            </w:r>
          </w:p>
        </w:tc>
      </w:tr>
      <w:tr w:rsidR="002D0277" w:rsidRPr="00172F87" w:rsidTr="00F80608">
        <w:trPr>
          <w:trHeight w:val="34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Next 250 cubic feet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center"/>
              <w:rPr>
                <w:rFonts w:ascii="Candara" w:hAnsi="Candara" w:cs="Leelawadee"/>
                <w:i/>
                <w:iCs/>
                <w:sz w:val="18"/>
                <w:szCs w:val="18"/>
              </w:rPr>
            </w:pPr>
            <w:r w:rsidRPr="00B92DAF">
              <w:rPr>
                <w:rFonts w:ascii="Candara" w:hAnsi="Candara" w:cs="Leelawadee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6¢ per cubic ft.</w:t>
            </w:r>
          </w:p>
        </w:tc>
      </w:tr>
      <w:tr w:rsidR="002D0277" w:rsidRPr="00172F87" w:rsidTr="00F80608">
        <w:trPr>
          <w:trHeight w:val="3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Next 250 cubic feet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center"/>
              <w:rPr>
                <w:rFonts w:ascii="Candara" w:hAnsi="Candara" w:cs="Leelawadee"/>
                <w:i/>
                <w:iCs/>
                <w:sz w:val="18"/>
                <w:szCs w:val="18"/>
              </w:rPr>
            </w:pPr>
            <w:r w:rsidRPr="00B92DAF">
              <w:rPr>
                <w:rFonts w:ascii="Candara" w:hAnsi="Candara" w:cs="Leelawadee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7.5¢ per cubic ft.</w:t>
            </w:r>
          </w:p>
        </w:tc>
      </w:tr>
      <w:tr w:rsidR="002D0277" w:rsidRPr="00172F87" w:rsidTr="00F80608">
        <w:trPr>
          <w:trHeight w:val="34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Cubic feet over 2250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center"/>
              <w:rPr>
                <w:rFonts w:ascii="Candara" w:hAnsi="Candara" w:cs="Leelawadee"/>
                <w:i/>
                <w:iCs/>
                <w:sz w:val="18"/>
                <w:szCs w:val="18"/>
              </w:rPr>
            </w:pPr>
            <w:r w:rsidRPr="00B92DAF">
              <w:rPr>
                <w:rFonts w:ascii="Candara" w:hAnsi="Candara" w:cs="Leelawadee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277" w:rsidRPr="00B92DAF" w:rsidRDefault="002D0277" w:rsidP="00F80608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9¢ per cubic ft.</w:t>
            </w:r>
          </w:p>
        </w:tc>
      </w:tr>
    </w:tbl>
    <w:p w:rsidR="007B3553" w:rsidRPr="007B3553" w:rsidRDefault="007B3553" w:rsidP="002D0277">
      <w:pPr>
        <w:spacing w:after="0"/>
        <w:rPr>
          <w:rFonts w:ascii="Candara" w:hAnsi="Candara" w:cs="Leelawadee"/>
          <w:b/>
          <w:sz w:val="12"/>
          <w:szCs w:val="20"/>
        </w:rPr>
      </w:pPr>
    </w:p>
    <w:p w:rsidR="002D0277" w:rsidRPr="007533ED" w:rsidRDefault="002D0277" w:rsidP="002D0277">
      <w:pPr>
        <w:spacing w:after="0"/>
        <w:rPr>
          <w:rFonts w:ascii="Candara" w:hAnsi="Candara" w:cs="Leelawadee"/>
          <w:b/>
          <w:sz w:val="20"/>
          <w:szCs w:val="20"/>
        </w:rPr>
      </w:pPr>
      <w:r w:rsidRPr="007533ED">
        <w:rPr>
          <w:rFonts w:ascii="Candara" w:hAnsi="Candara" w:cs="Leelawadee"/>
          <w:b/>
          <w:sz w:val="20"/>
          <w:szCs w:val="20"/>
        </w:rPr>
        <w:t>Clubhouse Rental</w:t>
      </w:r>
      <w:r w:rsidRPr="007533ED">
        <w:rPr>
          <w:rFonts w:ascii="Candara" w:hAnsi="Candara" w:cs="Leelawadee"/>
          <w:sz w:val="20"/>
          <w:szCs w:val="20"/>
        </w:rPr>
        <w:t xml:space="preserve"> is $25.00 per day.</w:t>
      </w:r>
      <w:r w:rsidRPr="007533ED">
        <w:rPr>
          <w:rFonts w:ascii="Candara" w:hAnsi="Candara" w:cs="Leelawadee"/>
          <w:b/>
          <w:sz w:val="20"/>
          <w:szCs w:val="20"/>
        </w:rPr>
        <w:t xml:space="preserve"> </w:t>
      </w:r>
      <w:r w:rsidRPr="007533ED">
        <w:rPr>
          <w:rFonts w:ascii="Candara" w:hAnsi="Candara" w:cs="Leelawadee"/>
          <w:sz w:val="20"/>
          <w:szCs w:val="20"/>
        </w:rPr>
        <w:t>The clubhouse is for Rolling Hills-Glencairn members and their gues</w:t>
      </w:r>
      <w:r>
        <w:rPr>
          <w:rFonts w:ascii="Candara" w:hAnsi="Candara" w:cs="Leelawadee"/>
          <w:sz w:val="20"/>
          <w:szCs w:val="20"/>
        </w:rPr>
        <w:t>ts.  Sponsoring member must</w:t>
      </w:r>
      <w:r w:rsidRPr="007533ED">
        <w:rPr>
          <w:rFonts w:ascii="Candara" w:hAnsi="Candara" w:cs="Leelawadee"/>
          <w:sz w:val="20"/>
          <w:szCs w:val="20"/>
        </w:rPr>
        <w:t xml:space="preserve"> be in good standing (dues &amp; water bills current). </w:t>
      </w:r>
    </w:p>
    <w:p w:rsidR="002D0277" w:rsidRDefault="002D0277" w:rsidP="002D0277">
      <w:pPr>
        <w:spacing w:after="0"/>
        <w:rPr>
          <w:rFonts w:ascii="Candara" w:hAnsi="Candara" w:cs="Leelawadee"/>
          <w:sz w:val="4"/>
          <w:szCs w:val="4"/>
        </w:rPr>
      </w:pPr>
    </w:p>
    <w:p w:rsidR="002D0277" w:rsidRDefault="002D0277" w:rsidP="002D0277">
      <w:pPr>
        <w:spacing w:after="0"/>
        <w:rPr>
          <w:rFonts w:ascii="Candara" w:hAnsi="Candara" w:cs="Leelawadee"/>
          <w:sz w:val="4"/>
          <w:szCs w:val="4"/>
        </w:rPr>
      </w:pPr>
    </w:p>
    <w:p w:rsidR="002D0277" w:rsidRDefault="002D0277" w:rsidP="002D0277">
      <w:pPr>
        <w:spacing w:after="0"/>
        <w:rPr>
          <w:rFonts w:ascii="Candara" w:hAnsi="Candara" w:cs="Leelawadee"/>
          <w:b/>
          <w:sz w:val="4"/>
          <w:szCs w:val="4"/>
        </w:rPr>
      </w:pPr>
      <w:r>
        <w:rPr>
          <w:rFonts w:ascii="Candara" w:hAnsi="Candara" w:cs="Leelawadee"/>
          <w:b/>
          <w:sz w:val="20"/>
          <w:szCs w:val="20"/>
        </w:rPr>
        <w:t>P</w:t>
      </w:r>
      <w:r w:rsidRPr="007533ED">
        <w:rPr>
          <w:rFonts w:ascii="Candara" w:hAnsi="Candara" w:cs="Leelawadee"/>
          <w:b/>
          <w:sz w:val="20"/>
          <w:szCs w:val="20"/>
        </w:rPr>
        <w:t>icnic shelter and barbecue</w:t>
      </w:r>
      <w:r w:rsidRPr="007533ED">
        <w:rPr>
          <w:rFonts w:ascii="Candara" w:hAnsi="Candara" w:cs="Leelawadee"/>
          <w:sz w:val="20"/>
          <w:szCs w:val="20"/>
        </w:rPr>
        <w:t xml:space="preserve"> may be used on a first come, first served basis</w:t>
      </w:r>
      <w:r w:rsidR="00AD1709">
        <w:rPr>
          <w:rFonts w:ascii="Candara" w:hAnsi="Candara" w:cs="Leelawadee"/>
          <w:sz w:val="20"/>
          <w:szCs w:val="20"/>
        </w:rPr>
        <w:t>.</w:t>
      </w:r>
    </w:p>
    <w:p w:rsidR="002D0277" w:rsidRDefault="002D0277" w:rsidP="002D0277">
      <w:pPr>
        <w:spacing w:after="0"/>
        <w:rPr>
          <w:rFonts w:ascii="Candara" w:hAnsi="Candara" w:cs="Leelawadee"/>
          <w:b/>
          <w:sz w:val="4"/>
          <w:szCs w:val="4"/>
        </w:rPr>
      </w:pPr>
    </w:p>
    <w:p w:rsidR="002D0277" w:rsidRPr="007533ED" w:rsidRDefault="002D0277" w:rsidP="002D0277">
      <w:pPr>
        <w:spacing w:after="0"/>
        <w:rPr>
          <w:rFonts w:ascii="Candara" w:hAnsi="Candara" w:cs="Leelawadee"/>
          <w:b/>
          <w:sz w:val="4"/>
          <w:szCs w:val="4"/>
        </w:rPr>
      </w:pPr>
    </w:p>
    <w:p w:rsidR="002D0277" w:rsidRPr="00A3708C" w:rsidRDefault="00A3708C" w:rsidP="002D0277">
      <w:pPr>
        <w:spacing w:after="0"/>
        <w:rPr>
          <w:rFonts w:ascii="Candara" w:hAnsi="Candara" w:cs="Arial"/>
          <w:bCs/>
          <w:color w:val="000000"/>
          <w:sz w:val="12"/>
          <w:szCs w:val="12"/>
        </w:rPr>
      </w:pPr>
      <w:r>
        <w:rPr>
          <w:rFonts w:ascii="Candara" w:hAnsi="Candara" w:cs="Leelawadee"/>
          <w:b/>
          <w:bCs/>
          <w:sz w:val="20"/>
          <w:szCs w:val="20"/>
        </w:rPr>
        <w:t xml:space="preserve">Pool—tentative schedule. </w:t>
      </w:r>
      <w:r>
        <w:rPr>
          <w:rFonts w:ascii="Candara" w:hAnsi="Candara" w:cs="Leelawadee"/>
          <w:bCs/>
          <w:sz w:val="20"/>
          <w:szCs w:val="20"/>
        </w:rPr>
        <w:t>Four adults only during Adult Swim times. During other times, members will be able to reserve a 50 minute block for their household only.</w:t>
      </w:r>
    </w:p>
    <w:p w:rsidR="002D0277" w:rsidRDefault="002D0277" w:rsidP="000E6427">
      <w:pPr>
        <w:widowControl w:val="0"/>
        <w:spacing w:after="0" w:line="240" w:lineRule="auto"/>
        <w:rPr>
          <w:rFonts w:ascii="Candara" w:hAnsi="Candara" w:cs="Gisha"/>
          <w:sz w:val="10"/>
        </w:rPr>
      </w:pPr>
    </w:p>
    <w:p w:rsidR="007B3553" w:rsidRDefault="007B3553" w:rsidP="000E6427">
      <w:pPr>
        <w:widowControl w:val="0"/>
        <w:spacing w:after="0" w:line="240" w:lineRule="auto"/>
        <w:rPr>
          <w:rFonts w:ascii="Candara" w:hAnsi="Candara" w:cs="Gisha"/>
          <w:sz w:val="10"/>
        </w:rPr>
      </w:pPr>
    </w:p>
    <w:sectPr w:rsidR="007B3553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063B"/>
    <w:multiLevelType w:val="hybridMultilevel"/>
    <w:tmpl w:val="6E1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1928"/>
    <w:multiLevelType w:val="hybridMultilevel"/>
    <w:tmpl w:val="78C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B4550"/>
    <w:multiLevelType w:val="multilevel"/>
    <w:tmpl w:val="C6E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0277F"/>
    <w:multiLevelType w:val="hybridMultilevel"/>
    <w:tmpl w:val="EF6A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5109"/>
    <w:rsid w:val="00012595"/>
    <w:rsid w:val="000160B3"/>
    <w:rsid w:val="00025B53"/>
    <w:rsid w:val="00037018"/>
    <w:rsid w:val="00037880"/>
    <w:rsid w:val="00040BFC"/>
    <w:rsid w:val="000453E2"/>
    <w:rsid w:val="00045CF2"/>
    <w:rsid w:val="000478CB"/>
    <w:rsid w:val="000645EF"/>
    <w:rsid w:val="000740FF"/>
    <w:rsid w:val="00075008"/>
    <w:rsid w:val="00096242"/>
    <w:rsid w:val="000B0C58"/>
    <w:rsid w:val="000B2352"/>
    <w:rsid w:val="000B5BB2"/>
    <w:rsid w:val="000C0D38"/>
    <w:rsid w:val="000C6816"/>
    <w:rsid w:val="000E5CF6"/>
    <w:rsid w:val="000E6427"/>
    <w:rsid w:val="000F373F"/>
    <w:rsid w:val="00102CC2"/>
    <w:rsid w:val="00110FA5"/>
    <w:rsid w:val="00113835"/>
    <w:rsid w:val="00120BF7"/>
    <w:rsid w:val="00142DB6"/>
    <w:rsid w:val="00146392"/>
    <w:rsid w:val="00154AF7"/>
    <w:rsid w:val="00164344"/>
    <w:rsid w:val="00195C6B"/>
    <w:rsid w:val="001C0E30"/>
    <w:rsid w:val="001C0FDA"/>
    <w:rsid w:val="001C2F23"/>
    <w:rsid w:val="001C3531"/>
    <w:rsid w:val="001C58FF"/>
    <w:rsid w:val="001C5AAF"/>
    <w:rsid w:val="001E2F00"/>
    <w:rsid w:val="001E7D32"/>
    <w:rsid w:val="00217E19"/>
    <w:rsid w:val="00231FE0"/>
    <w:rsid w:val="0024441F"/>
    <w:rsid w:val="0025162E"/>
    <w:rsid w:val="0025258D"/>
    <w:rsid w:val="00260F9D"/>
    <w:rsid w:val="002769B6"/>
    <w:rsid w:val="002854C8"/>
    <w:rsid w:val="002929F5"/>
    <w:rsid w:val="002A7C62"/>
    <w:rsid w:val="002B1844"/>
    <w:rsid w:val="002B275B"/>
    <w:rsid w:val="002C49DD"/>
    <w:rsid w:val="002C51C6"/>
    <w:rsid w:val="002C6DCA"/>
    <w:rsid w:val="002D0277"/>
    <w:rsid w:val="003018C6"/>
    <w:rsid w:val="00304278"/>
    <w:rsid w:val="00332BA4"/>
    <w:rsid w:val="003505C8"/>
    <w:rsid w:val="00350ED2"/>
    <w:rsid w:val="00355231"/>
    <w:rsid w:val="0036139A"/>
    <w:rsid w:val="00371E04"/>
    <w:rsid w:val="003912C1"/>
    <w:rsid w:val="0039464B"/>
    <w:rsid w:val="003A36E1"/>
    <w:rsid w:val="003B3FF2"/>
    <w:rsid w:val="003D6306"/>
    <w:rsid w:val="003E65E0"/>
    <w:rsid w:val="003F2C24"/>
    <w:rsid w:val="00402B8D"/>
    <w:rsid w:val="00407770"/>
    <w:rsid w:val="00415B68"/>
    <w:rsid w:val="00417ED2"/>
    <w:rsid w:val="00420586"/>
    <w:rsid w:val="00444441"/>
    <w:rsid w:val="004474E0"/>
    <w:rsid w:val="00451A95"/>
    <w:rsid w:val="00451F73"/>
    <w:rsid w:val="00453338"/>
    <w:rsid w:val="00456162"/>
    <w:rsid w:val="0046157B"/>
    <w:rsid w:val="00466067"/>
    <w:rsid w:val="004741A4"/>
    <w:rsid w:val="00485F12"/>
    <w:rsid w:val="004923C0"/>
    <w:rsid w:val="00494BB4"/>
    <w:rsid w:val="004967E5"/>
    <w:rsid w:val="004D2C3A"/>
    <w:rsid w:val="004E7BAF"/>
    <w:rsid w:val="004F1414"/>
    <w:rsid w:val="00530E7B"/>
    <w:rsid w:val="00532DC2"/>
    <w:rsid w:val="00535CC0"/>
    <w:rsid w:val="00541501"/>
    <w:rsid w:val="00562239"/>
    <w:rsid w:val="00573BC7"/>
    <w:rsid w:val="00580C65"/>
    <w:rsid w:val="00592BA0"/>
    <w:rsid w:val="005A30D8"/>
    <w:rsid w:val="005B3C80"/>
    <w:rsid w:val="005C5F0E"/>
    <w:rsid w:val="005E02CB"/>
    <w:rsid w:val="005E45E8"/>
    <w:rsid w:val="005E513E"/>
    <w:rsid w:val="00606053"/>
    <w:rsid w:val="006076A6"/>
    <w:rsid w:val="006122CC"/>
    <w:rsid w:val="006131ED"/>
    <w:rsid w:val="00615D0F"/>
    <w:rsid w:val="006319DE"/>
    <w:rsid w:val="006339B6"/>
    <w:rsid w:val="00643F3C"/>
    <w:rsid w:val="00662B3B"/>
    <w:rsid w:val="006652C9"/>
    <w:rsid w:val="00666943"/>
    <w:rsid w:val="006675B5"/>
    <w:rsid w:val="00681F29"/>
    <w:rsid w:val="00686ECA"/>
    <w:rsid w:val="00693575"/>
    <w:rsid w:val="00694A18"/>
    <w:rsid w:val="006A55DD"/>
    <w:rsid w:val="006C3E9F"/>
    <w:rsid w:val="006C4C78"/>
    <w:rsid w:val="006C7B33"/>
    <w:rsid w:val="006D372C"/>
    <w:rsid w:val="006D7AF1"/>
    <w:rsid w:val="006E5022"/>
    <w:rsid w:val="006F3DFA"/>
    <w:rsid w:val="007025BE"/>
    <w:rsid w:val="0070292A"/>
    <w:rsid w:val="007060E5"/>
    <w:rsid w:val="007121A6"/>
    <w:rsid w:val="00713A5D"/>
    <w:rsid w:val="00716A03"/>
    <w:rsid w:val="0072262E"/>
    <w:rsid w:val="00744950"/>
    <w:rsid w:val="00755BDC"/>
    <w:rsid w:val="007764A7"/>
    <w:rsid w:val="007A625D"/>
    <w:rsid w:val="007B3553"/>
    <w:rsid w:val="007B4D9D"/>
    <w:rsid w:val="007B4E9E"/>
    <w:rsid w:val="007C0799"/>
    <w:rsid w:val="007D542B"/>
    <w:rsid w:val="007F408C"/>
    <w:rsid w:val="00801DB2"/>
    <w:rsid w:val="0081417B"/>
    <w:rsid w:val="0081587E"/>
    <w:rsid w:val="00817D0A"/>
    <w:rsid w:val="008459F4"/>
    <w:rsid w:val="00854363"/>
    <w:rsid w:val="00870706"/>
    <w:rsid w:val="00872BE7"/>
    <w:rsid w:val="0089746C"/>
    <w:rsid w:val="008B02E6"/>
    <w:rsid w:val="008B430D"/>
    <w:rsid w:val="008B5EAD"/>
    <w:rsid w:val="008D4D91"/>
    <w:rsid w:val="008F1504"/>
    <w:rsid w:val="008F7506"/>
    <w:rsid w:val="00900169"/>
    <w:rsid w:val="0092051B"/>
    <w:rsid w:val="00922FB5"/>
    <w:rsid w:val="0093581C"/>
    <w:rsid w:val="00952969"/>
    <w:rsid w:val="00952AD9"/>
    <w:rsid w:val="0095405D"/>
    <w:rsid w:val="00954222"/>
    <w:rsid w:val="009C7498"/>
    <w:rsid w:val="009E174C"/>
    <w:rsid w:val="009E1B30"/>
    <w:rsid w:val="009E2201"/>
    <w:rsid w:val="009F3F05"/>
    <w:rsid w:val="009F5C1C"/>
    <w:rsid w:val="009F7889"/>
    <w:rsid w:val="00A01A86"/>
    <w:rsid w:val="00A16496"/>
    <w:rsid w:val="00A21B7B"/>
    <w:rsid w:val="00A2235A"/>
    <w:rsid w:val="00A3708C"/>
    <w:rsid w:val="00A51B1D"/>
    <w:rsid w:val="00A6130C"/>
    <w:rsid w:val="00A76C2B"/>
    <w:rsid w:val="00A77D9C"/>
    <w:rsid w:val="00A910DF"/>
    <w:rsid w:val="00A9424E"/>
    <w:rsid w:val="00AB1C0C"/>
    <w:rsid w:val="00AB1E64"/>
    <w:rsid w:val="00AB1F2B"/>
    <w:rsid w:val="00AC550C"/>
    <w:rsid w:val="00AD1709"/>
    <w:rsid w:val="00B0392B"/>
    <w:rsid w:val="00B150E8"/>
    <w:rsid w:val="00B24BBD"/>
    <w:rsid w:val="00B2623A"/>
    <w:rsid w:val="00B34B2B"/>
    <w:rsid w:val="00B42DC2"/>
    <w:rsid w:val="00B50BD0"/>
    <w:rsid w:val="00B704F3"/>
    <w:rsid w:val="00B94BA9"/>
    <w:rsid w:val="00BA1741"/>
    <w:rsid w:val="00BA5507"/>
    <w:rsid w:val="00BB78FD"/>
    <w:rsid w:val="00BE1BE5"/>
    <w:rsid w:val="00BE2D3D"/>
    <w:rsid w:val="00BF195A"/>
    <w:rsid w:val="00C30B21"/>
    <w:rsid w:val="00C34EC7"/>
    <w:rsid w:val="00C51E57"/>
    <w:rsid w:val="00C5351E"/>
    <w:rsid w:val="00C63FE5"/>
    <w:rsid w:val="00C7791B"/>
    <w:rsid w:val="00C85AC0"/>
    <w:rsid w:val="00C95027"/>
    <w:rsid w:val="00C96FC2"/>
    <w:rsid w:val="00CA7BB6"/>
    <w:rsid w:val="00CD5CF2"/>
    <w:rsid w:val="00CE3722"/>
    <w:rsid w:val="00CE3986"/>
    <w:rsid w:val="00CE7709"/>
    <w:rsid w:val="00CF13EB"/>
    <w:rsid w:val="00CF1B63"/>
    <w:rsid w:val="00CF32C1"/>
    <w:rsid w:val="00CF64DD"/>
    <w:rsid w:val="00D076A9"/>
    <w:rsid w:val="00D1612D"/>
    <w:rsid w:val="00D17237"/>
    <w:rsid w:val="00D17C8A"/>
    <w:rsid w:val="00D335AA"/>
    <w:rsid w:val="00D50B51"/>
    <w:rsid w:val="00D61F35"/>
    <w:rsid w:val="00D66F36"/>
    <w:rsid w:val="00D77A56"/>
    <w:rsid w:val="00D841C5"/>
    <w:rsid w:val="00D97364"/>
    <w:rsid w:val="00DE2095"/>
    <w:rsid w:val="00DE2B0C"/>
    <w:rsid w:val="00DF20C9"/>
    <w:rsid w:val="00DF6F5A"/>
    <w:rsid w:val="00E0336E"/>
    <w:rsid w:val="00E03C9E"/>
    <w:rsid w:val="00E071F1"/>
    <w:rsid w:val="00E13E98"/>
    <w:rsid w:val="00E14EEF"/>
    <w:rsid w:val="00E16688"/>
    <w:rsid w:val="00E16C03"/>
    <w:rsid w:val="00E2552E"/>
    <w:rsid w:val="00E30031"/>
    <w:rsid w:val="00E40E4B"/>
    <w:rsid w:val="00E562F6"/>
    <w:rsid w:val="00E62D5E"/>
    <w:rsid w:val="00E764A6"/>
    <w:rsid w:val="00EA39F8"/>
    <w:rsid w:val="00EB081D"/>
    <w:rsid w:val="00EC1BC2"/>
    <w:rsid w:val="00ED009F"/>
    <w:rsid w:val="00EE1090"/>
    <w:rsid w:val="00EE2B9C"/>
    <w:rsid w:val="00EE322D"/>
    <w:rsid w:val="00EE3D33"/>
    <w:rsid w:val="00EE5A6A"/>
    <w:rsid w:val="00F15B3B"/>
    <w:rsid w:val="00F245A7"/>
    <w:rsid w:val="00F40404"/>
    <w:rsid w:val="00F40638"/>
    <w:rsid w:val="00F659E9"/>
    <w:rsid w:val="00F74C0C"/>
    <w:rsid w:val="00F773D3"/>
    <w:rsid w:val="00F8275F"/>
    <w:rsid w:val="00F91F3D"/>
    <w:rsid w:val="00F957F2"/>
    <w:rsid w:val="00F9796D"/>
    <w:rsid w:val="00FA7DDD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paragraph" w:customStyle="1" w:styleId="Default">
    <w:name w:val="Default"/>
    <w:rsid w:val="007F4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220F-97CE-4349-84FB-C43F6EAE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10</cp:revision>
  <cp:lastPrinted>2020-05-04T17:54:00Z</cp:lastPrinted>
  <dcterms:created xsi:type="dcterms:W3CDTF">2020-04-24T18:38:00Z</dcterms:created>
  <dcterms:modified xsi:type="dcterms:W3CDTF">2020-05-04T17:58:00Z</dcterms:modified>
</cp:coreProperties>
</file>